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BD07D5" w14:textId="330BF954" w:rsidR="00F40DE9" w:rsidRPr="006B4ABA"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WG1 #10</w:t>
      </w:r>
      <w:r w:rsidR="003F3329">
        <w:rPr>
          <w:rFonts w:ascii="Arial" w:eastAsiaTheme="minorEastAsia" w:hAnsi="Arial" w:cs="Arial"/>
          <w:b/>
          <w:sz w:val="28"/>
          <w:lang w:eastAsia="zh-CN"/>
        </w:rPr>
        <w:t>9</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59B9">
        <w:rPr>
          <w:rFonts w:ascii="Arial" w:hAnsi="Arial" w:cs="Arial"/>
          <w:b/>
          <w:sz w:val="28"/>
          <w:lang w:eastAsia="zh-CN"/>
        </w:rPr>
        <w:tab/>
      </w:r>
      <w:r w:rsidR="008C59B9">
        <w:rPr>
          <w:rFonts w:ascii="Arial" w:hAnsi="Arial" w:cs="Arial"/>
          <w:b/>
          <w:sz w:val="28"/>
          <w:lang w:eastAsia="zh-CN"/>
        </w:rPr>
        <w:tab/>
      </w:r>
      <w:r w:rsidR="0061613B" w:rsidRPr="0061613B">
        <w:rPr>
          <w:rFonts w:ascii="Arial" w:hAnsi="Arial" w:cs="Arial"/>
          <w:b/>
          <w:sz w:val="28"/>
          <w:lang w:eastAsia="zh-CN"/>
        </w:rPr>
        <w:t>R1-2203408</w:t>
      </w:r>
    </w:p>
    <w:p w14:paraId="71E26CD6" w14:textId="2E6F1B53" w:rsidR="00F40DE9" w:rsidRPr="0012548D" w:rsidRDefault="00F40DE9" w:rsidP="00F40DE9">
      <w:pPr>
        <w:ind w:left="1990" w:hanging="1990"/>
        <w:jc w:val="both"/>
        <w:rPr>
          <w:rFonts w:ascii="Arial" w:hAnsi="Arial" w:cs="Arial"/>
          <w:b/>
          <w:sz w:val="28"/>
        </w:rPr>
      </w:pPr>
      <w:r>
        <w:rPr>
          <w:rFonts w:ascii="Arial" w:hAnsi="Arial" w:cs="Arial"/>
          <w:b/>
          <w:sz w:val="28"/>
          <w:lang w:eastAsia="zh-CN"/>
        </w:rPr>
        <w:t xml:space="preserve">e-Meeting, </w:t>
      </w:r>
      <w:r w:rsidR="003F3329">
        <w:rPr>
          <w:rFonts w:ascii="Arial" w:eastAsia="MS Mincho" w:hAnsi="Arial" w:cs="Arial"/>
          <w:b/>
          <w:bCs/>
          <w:sz w:val="28"/>
          <w:lang w:eastAsia="ja-JP"/>
        </w:rPr>
        <w:t>May</w:t>
      </w:r>
      <w:r w:rsidR="00C65C3E">
        <w:rPr>
          <w:rFonts w:ascii="Arial" w:eastAsia="MS Mincho" w:hAnsi="Arial" w:cs="Arial"/>
          <w:b/>
          <w:bCs/>
          <w:sz w:val="28"/>
          <w:lang w:eastAsia="ja-JP"/>
        </w:rPr>
        <w:t xml:space="preserve"> </w:t>
      </w:r>
      <w:r w:rsidR="003F3329">
        <w:rPr>
          <w:rFonts w:ascii="Arial" w:eastAsia="MS Mincho" w:hAnsi="Arial" w:cs="Arial"/>
          <w:b/>
          <w:bCs/>
          <w:sz w:val="28"/>
          <w:lang w:eastAsia="ja-JP"/>
        </w:rPr>
        <w:t>9</w:t>
      </w:r>
      <w:r w:rsidR="003F3329">
        <w:rPr>
          <w:rFonts w:ascii="Arial" w:eastAsia="MS Mincho" w:hAnsi="Arial" w:cs="Arial"/>
          <w:b/>
          <w:bCs/>
          <w:sz w:val="28"/>
          <w:vertAlign w:val="superscript"/>
          <w:lang w:eastAsia="ja-JP"/>
        </w:rPr>
        <w:t>th</w:t>
      </w:r>
      <w:r w:rsidR="00C65C3E">
        <w:rPr>
          <w:rFonts w:ascii="Arial" w:eastAsia="MS Mincho" w:hAnsi="Arial" w:cs="Arial"/>
          <w:b/>
          <w:bCs/>
          <w:sz w:val="28"/>
          <w:lang w:eastAsia="ja-JP"/>
        </w:rPr>
        <w:t xml:space="preserve"> –</w:t>
      </w:r>
      <w:r w:rsidR="003F3329">
        <w:rPr>
          <w:rFonts w:ascii="Arial" w:eastAsia="MS Mincho" w:hAnsi="Arial" w:cs="Arial"/>
          <w:b/>
          <w:bCs/>
          <w:sz w:val="28"/>
          <w:lang w:eastAsia="ja-JP"/>
        </w:rPr>
        <w:t xml:space="preserve"> 20</w:t>
      </w:r>
      <w:r w:rsidR="003F3329" w:rsidRPr="003F3329">
        <w:rPr>
          <w:rFonts w:ascii="Arial" w:eastAsia="MS Mincho" w:hAnsi="Arial" w:cs="Arial"/>
          <w:b/>
          <w:bCs/>
          <w:sz w:val="28"/>
          <w:vertAlign w:val="superscript"/>
          <w:lang w:eastAsia="ja-JP"/>
        </w:rPr>
        <w:t>th</w:t>
      </w:r>
      <w:r w:rsidR="00C65C3E">
        <w:rPr>
          <w:rFonts w:ascii="Arial" w:eastAsia="MS Mincho" w:hAnsi="Arial" w:cs="Arial"/>
          <w:b/>
          <w:bCs/>
          <w:sz w:val="28"/>
          <w:lang w:eastAsia="ja-JP"/>
        </w:rPr>
        <w:t xml:space="preserve">, </w:t>
      </w:r>
      <w:r w:rsidRPr="0012548D">
        <w:rPr>
          <w:rFonts w:ascii="Arial" w:hAnsi="Arial" w:cs="Arial"/>
          <w:b/>
          <w:sz w:val="28"/>
          <w:lang w:eastAsia="zh-CN"/>
        </w:rPr>
        <w:t>202</w:t>
      </w:r>
      <w:r w:rsidR="00C65C3E">
        <w:rPr>
          <w:rFonts w:ascii="Arial" w:hAnsi="Arial" w:cs="Arial"/>
          <w:b/>
          <w:sz w:val="28"/>
          <w:lang w:eastAsia="zh-CN"/>
        </w:rPr>
        <w:t>2</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1BB05A4B" w14:textId="683C39BD" w:rsidR="00CB7DE2"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CB7DE2">
        <w:rPr>
          <w:rFonts w:ascii="Arial" w:hAnsi="Arial" w:cs="Arial"/>
          <w:b/>
          <w:sz w:val="24"/>
        </w:rPr>
        <w:t>Discussion o</w:t>
      </w:r>
      <w:r w:rsidR="000C5300">
        <w:rPr>
          <w:rFonts w:ascii="Arial" w:hAnsi="Arial" w:cs="Arial"/>
          <w:b/>
          <w:sz w:val="24"/>
        </w:rPr>
        <w:t>n</w:t>
      </w:r>
      <w:r w:rsidR="00B24F6B">
        <w:rPr>
          <w:rFonts w:ascii="Arial" w:hAnsi="Arial" w:cs="Arial"/>
          <w:b/>
          <w:sz w:val="24"/>
        </w:rPr>
        <w:t xml:space="preserve"> </w:t>
      </w:r>
      <w:r w:rsidR="003F3329" w:rsidRPr="003F3329">
        <w:rPr>
          <w:rFonts w:ascii="Arial" w:hAnsi="Arial" w:cs="Arial"/>
          <w:b/>
          <w:sz w:val="24"/>
        </w:rPr>
        <w:t>UE/TRP TEG framework</w:t>
      </w:r>
    </w:p>
    <w:p w14:paraId="6F5FB35F" w14:textId="714CE45E"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CB7DE2">
        <w:rPr>
          <w:rFonts w:ascii="Arial" w:hAnsi="Arial" w:cs="Arial"/>
          <w:b/>
          <w:sz w:val="24"/>
        </w:rPr>
        <w:t>5</w:t>
      </w:r>
    </w:p>
    <w:p w14:paraId="45712F1C"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2F34F6C7" w14:textId="5A458939" w:rsidR="008114B8" w:rsidRPr="003F3329" w:rsidRDefault="00183FCE" w:rsidP="00421A40">
      <w:pPr>
        <w:pStyle w:val="3GPPH1"/>
        <w:tabs>
          <w:tab w:val="clear" w:pos="425"/>
          <w:tab w:val="num" w:pos="426"/>
        </w:tabs>
        <w:ind w:left="432"/>
        <w:jc w:val="both"/>
        <w:rPr>
          <w:rFonts w:eastAsiaTheme="minorEastAsia"/>
          <w:lang w:eastAsia="zh-CN"/>
        </w:rPr>
      </w:pPr>
      <w:r>
        <w:t>Introduction</w:t>
      </w:r>
    </w:p>
    <w:p w14:paraId="22FFAC9A" w14:textId="2263D8F4" w:rsidR="00CA07E0" w:rsidRDefault="002447C5" w:rsidP="003F3329">
      <w:pPr>
        <w:rPr>
          <w:lang w:eastAsia="zh-CN"/>
        </w:rPr>
      </w:pPr>
      <w:r>
        <w:rPr>
          <w:lang w:eastAsia="zh-CN"/>
        </w:rPr>
        <w:t xml:space="preserve">RAN4 </w:t>
      </w:r>
      <w:r w:rsidR="00CA07E0">
        <w:rPr>
          <w:lang w:eastAsia="zh-CN"/>
        </w:rPr>
        <w:t xml:space="preserve">LS </w:t>
      </w:r>
      <w:r w:rsidR="00CA07E0" w:rsidRPr="003F3329">
        <w:t>R1-2203024</w:t>
      </w:r>
      <w:r w:rsidR="00CA07E0">
        <w:t xml:space="preserve"> [1</w:t>
      </w:r>
      <w:r w:rsidR="00CA07E0">
        <w:rPr>
          <w:lang w:eastAsia="zh-CN"/>
        </w:rPr>
        <w:t>]</w:t>
      </w:r>
      <w:r w:rsidR="008C2919">
        <w:rPr>
          <w:lang w:eastAsia="zh-CN"/>
        </w:rPr>
        <w:t xml:space="preserve"> </w:t>
      </w:r>
      <w:r w:rsidR="00CA07E0">
        <w:rPr>
          <w:lang w:eastAsia="zh-CN"/>
        </w:rPr>
        <w:t xml:space="preserve">informs RAN1 that RAN4 has made the </w:t>
      </w:r>
      <w:r w:rsidR="003F3329">
        <w:rPr>
          <w:rFonts w:hint="eastAsia"/>
          <w:lang w:eastAsia="zh-CN"/>
        </w:rPr>
        <w:t xml:space="preserve">following agreements </w:t>
      </w:r>
      <w:r w:rsidR="00CA07E0">
        <w:rPr>
          <w:lang w:eastAsia="zh-CN"/>
        </w:rPr>
        <w:t xml:space="preserve">for </w:t>
      </w:r>
      <w:r w:rsidR="00CA07E0" w:rsidRPr="00CA07E0">
        <w:rPr>
          <w:lang w:eastAsia="zh-CN"/>
        </w:rPr>
        <w:t xml:space="preserve">UE/TRP </w:t>
      </w:r>
      <w:r w:rsidR="008C2919">
        <w:rPr>
          <w:lang w:eastAsia="zh-CN"/>
        </w:rPr>
        <w:t xml:space="preserve">Rx </w:t>
      </w:r>
      <w:r w:rsidR="00CA07E0" w:rsidRPr="00CA07E0">
        <w:rPr>
          <w:lang w:eastAsia="zh-CN"/>
        </w:rPr>
        <w:t>TEG framework</w:t>
      </w:r>
      <w:r w:rsidR="00CA07E0">
        <w:rPr>
          <w:lang w:eastAsia="zh-CN"/>
        </w:rPr>
        <w:t xml:space="preserve">, and </w:t>
      </w:r>
      <w:r w:rsidR="00CA07E0" w:rsidRPr="00E51836">
        <w:rPr>
          <w:szCs w:val="22"/>
        </w:rPr>
        <w:t>asks RAN</w:t>
      </w:r>
      <w:r w:rsidR="00CA07E0">
        <w:rPr>
          <w:rFonts w:hint="eastAsia"/>
          <w:szCs w:val="22"/>
          <w:lang w:eastAsia="zh-CN"/>
        </w:rPr>
        <w:t>1</w:t>
      </w:r>
      <w:r w:rsidR="00CA07E0" w:rsidRPr="00E51836">
        <w:rPr>
          <w:szCs w:val="22"/>
        </w:rPr>
        <w:t xml:space="preserve"> to</w:t>
      </w:r>
      <w:r w:rsidR="00CA07E0">
        <w:rPr>
          <w:rFonts w:hint="eastAsia"/>
          <w:szCs w:val="22"/>
          <w:lang w:eastAsia="zh-CN"/>
        </w:rPr>
        <w:t xml:space="preserve"> provide feedback if any issues are identified.</w:t>
      </w:r>
    </w:p>
    <w:p w14:paraId="0FA90142" w14:textId="0E2E81F2" w:rsidR="003F3329" w:rsidRPr="0025266A" w:rsidRDefault="003F3329" w:rsidP="003F3329">
      <w:pPr>
        <w:rPr>
          <w:lang w:eastAsia="zh-CN"/>
        </w:rPr>
      </w:pPr>
    </w:p>
    <w:tbl>
      <w:tblPr>
        <w:tblStyle w:val="TableGrid"/>
        <w:tblW w:w="0" w:type="auto"/>
        <w:tblLook w:val="04A0" w:firstRow="1" w:lastRow="0" w:firstColumn="1" w:lastColumn="0" w:noHBand="0" w:noVBand="1"/>
      </w:tblPr>
      <w:tblGrid>
        <w:gridCol w:w="9060"/>
      </w:tblGrid>
      <w:tr w:rsidR="003F3329" w14:paraId="7E688704" w14:textId="77777777" w:rsidTr="00AD5494">
        <w:tc>
          <w:tcPr>
            <w:tcW w:w="9857" w:type="dxa"/>
          </w:tcPr>
          <w:p w14:paraId="61A20157" w14:textId="73CF4884" w:rsidR="003F3329" w:rsidRPr="00CA07E0" w:rsidRDefault="003F3329" w:rsidP="003F3329">
            <w:pPr>
              <w:pStyle w:val="ListParagraph"/>
              <w:numPr>
                <w:ilvl w:val="0"/>
                <w:numId w:val="39"/>
              </w:numPr>
              <w:autoSpaceDN w:val="0"/>
              <w:spacing w:after="120"/>
              <w:ind w:firstLineChars="0"/>
              <w:rPr>
                <w:rFonts w:ascii="Times New Roman" w:hAnsi="Times New Roman" w:cs="Times New Roman"/>
                <w:sz w:val="20"/>
              </w:rPr>
            </w:pPr>
            <w:r w:rsidRPr="00CA07E0">
              <w:rPr>
                <w:rFonts w:ascii="Times New Roman" w:hAnsi="Times New Roman" w:cs="Times New Roman"/>
                <w:sz w:val="20"/>
              </w:rPr>
              <w:t xml:space="preserve">The framework of UE/TRP Rx TEG: </w:t>
            </w:r>
          </w:p>
          <w:p w14:paraId="1F1A5893" w14:textId="77777777" w:rsidR="003F3329" w:rsidRPr="00CA07E0" w:rsidRDefault="003F3329" w:rsidP="003F3329">
            <w:pPr>
              <w:pStyle w:val="ListParagraph"/>
              <w:numPr>
                <w:ilvl w:val="1"/>
                <w:numId w:val="39"/>
              </w:numPr>
              <w:autoSpaceDN w:val="0"/>
              <w:spacing w:after="120"/>
              <w:ind w:firstLineChars="0"/>
              <w:rPr>
                <w:rFonts w:ascii="Times New Roman" w:hAnsi="Times New Roman" w:cs="Times New Roman"/>
                <w:sz w:val="20"/>
              </w:rPr>
            </w:pPr>
            <w:r w:rsidRPr="00CA07E0">
              <w:rPr>
                <w:rFonts w:ascii="Times New Roman" w:hAnsi="Times New Roman" w:cs="Times New Roman"/>
                <w:sz w:val="20"/>
              </w:rPr>
              <w:t>Define multiple candidate timing error margin values {TE</w:t>
            </w:r>
            <w:r w:rsidRPr="00CA07E0">
              <w:rPr>
                <w:rFonts w:ascii="Times New Roman" w:hAnsi="Times New Roman" w:cs="Times New Roman"/>
                <w:sz w:val="20"/>
                <w:vertAlign w:val="subscript"/>
              </w:rPr>
              <w:t>1</w:t>
            </w:r>
            <w:r w:rsidRPr="00CA07E0">
              <w:rPr>
                <w:rFonts w:ascii="Times New Roman" w:hAnsi="Times New Roman" w:cs="Times New Roman"/>
                <w:sz w:val="20"/>
              </w:rPr>
              <w:t>, TE</w:t>
            </w:r>
            <w:r w:rsidRPr="00CA07E0">
              <w:rPr>
                <w:rFonts w:ascii="Times New Roman" w:hAnsi="Times New Roman" w:cs="Times New Roman"/>
                <w:sz w:val="20"/>
                <w:vertAlign w:val="subscript"/>
              </w:rPr>
              <w:t>2</w:t>
            </w:r>
            <w:r w:rsidRPr="00CA07E0">
              <w:rPr>
                <w:rFonts w:ascii="Times New Roman" w:hAnsi="Times New Roman" w:cs="Times New Roman"/>
                <w:sz w:val="20"/>
              </w:rPr>
              <w:t>, …, TE</w:t>
            </w:r>
            <w:r w:rsidRPr="00CA07E0">
              <w:rPr>
                <w:rFonts w:ascii="Times New Roman" w:hAnsi="Times New Roman" w:cs="Times New Roman"/>
                <w:sz w:val="20"/>
                <w:vertAlign w:val="subscript"/>
              </w:rPr>
              <w:t>N</w:t>
            </w:r>
            <w:r w:rsidRPr="00CA07E0">
              <w:rPr>
                <w:rFonts w:ascii="Times New Roman" w:hAnsi="Times New Roman" w:cs="Times New Roman"/>
                <w:sz w:val="20"/>
              </w:rPr>
              <w:t xml:space="preserve">} in the spec. </w:t>
            </w:r>
          </w:p>
          <w:p w14:paraId="50C4BD71" w14:textId="77777777" w:rsidR="003F3329" w:rsidRPr="00CA07E0" w:rsidRDefault="003F3329" w:rsidP="003F3329">
            <w:pPr>
              <w:pStyle w:val="ListParagraph"/>
              <w:numPr>
                <w:ilvl w:val="2"/>
                <w:numId w:val="39"/>
              </w:numPr>
              <w:autoSpaceDN w:val="0"/>
              <w:spacing w:after="120"/>
              <w:ind w:firstLineChars="0"/>
              <w:rPr>
                <w:rFonts w:ascii="Times New Roman" w:hAnsi="Times New Roman" w:cs="Times New Roman"/>
                <w:sz w:val="20"/>
              </w:rPr>
            </w:pPr>
            <w:r w:rsidRPr="00CA07E0">
              <w:rPr>
                <w:rFonts w:ascii="Times New Roman" w:hAnsi="Times New Roman" w:cs="Times New Roman"/>
                <w:sz w:val="20"/>
              </w:rPr>
              <w:t>The number of candidate values (i.e. N) and the exact values of {TE</w:t>
            </w:r>
            <w:r w:rsidRPr="00CA07E0">
              <w:rPr>
                <w:rFonts w:ascii="Times New Roman" w:hAnsi="Times New Roman" w:cs="Times New Roman"/>
                <w:sz w:val="20"/>
                <w:vertAlign w:val="subscript"/>
              </w:rPr>
              <w:t>1</w:t>
            </w:r>
            <w:r w:rsidRPr="00CA07E0">
              <w:rPr>
                <w:rFonts w:ascii="Times New Roman" w:hAnsi="Times New Roman" w:cs="Times New Roman"/>
                <w:sz w:val="20"/>
              </w:rPr>
              <w:t>, TE</w:t>
            </w:r>
            <w:r w:rsidRPr="00CA07E0">
              <w:rPr>
                <w:rFonts w:ascii="Times New Roman" w:hAnsi="Times New Roman" w:cs="Times New Roman"/>
                <w:sz w:val="20"/>
                <w:vertAlign w:val="subscript"/>
              </w:rPr>
              <w:t>2</w:t>
            </w:r>
            <w:r w:rsidRPr="00CA07E0">
              <w:rPr>
                <w:rFonts w:ascii="Times New Roman" w:hAnsi="Times New Roman" w:cs="Times New Roman"/>
                <w:sz w:val="20"/>
              </w:rPr>
              <w:t>, …, TE</w:t>
            </w:r>
            <w:r w:rsidRPr="00CA07E0">
              <w:rPr>
                <w:rFonts w:ascii="Times New Roman" w:hAnsi="Times New Roman" w:cs="Times New Roman"/>
                <w:sz w:val="20"/>
                <w:vertAlign w:val="subscript"/>
              </w:rPr>
              <w:t>N</w:t>
            </w:r>
            <w:r w:rsidRPr="00CA07E0">
              <w:rPr>
                <w:rFonts w:ascii="Times New Roman" w:hAnsi="Times New Roman" w:cs="Times New Roman"/>
                <w:sz w:val="20"/>
              </w:rPr>
              <w:t xml:space="preserve">} will be decided in Perf part. </w:t>
            </w:r>
          </w:p>
          <w:p w14:paraId="26A4812D" w14:textId="77777777" w:rsidR="003F3329" w:rsidRPr="00CA07E0" w:rsidRDefault="003F3329" w:rsidP="003F3329">
            <w:pPr>
              <w:pStyle w:val="ListParagraph"/>
              <w:numPr>
                <w:ilvl w:val="1"/>
                <w:numId w:val="39"/>
              </w:numPr>
              <w:autoSpaceDN w:val="0"/>
              <w:spacing w:after="120"/>
              <w:ind w:firstLineChars="0"/>
              <w:rPr>
                <w:rFonts w:ascii="Times New Roman" w:hAnsi="Times New Roman" w:cs="Times New Roman"/>
                <w:sz w:val="20"/>
              </w:rPr>
            </w:pPr>
            <w:r w:rsidRPr="00CA07E0">
              <w:rPr>
                <w:rFonts w:ascii="Times New Roman" w:hAnsi="Times New Roman" w:cs="Times New Roman"/>
                <w:sz w:val="20"/>
              </w:rPr>
              <w:t>UE/TRP selects one value M from {TE</w:t>
            </w:r>
            <w:r w:rsidRPr="00CA07E0">
              <w:rPr>
                <w:rFonts w:ascii="Times New Roman" w:hAnsi="Times New Roman" w:cs="Times New Roman"/>
                <w:sz w:val="20"/>
                <w:vertAlign w:val="subscript"/>
              </w:rPr>
              <w:t>1</w:t>
            </w:r>
            <w:r w:rsidRPr="00CA07E0">
              <w:rPr>
                <w:rFonts w:ascii="Times New Roman" w:hAnsi="Times New Roman" w:cs="Times New Roman"/>
                <w:sz w:val="20"/>
              </w:rPr>
              <w:t>, TE</w:t>
            </w:r>
            <w:r w:rsidRPr="00CA07E0">
              <w:rPr>
                <w:rFonts w:ascii="Times New Roman" w:hAnsi="Times New Roman" w:cs="Times New Roman"/>
                <w:sz w:val="20"/>
                <w:vertAlign w:val="subscript"/>
              </w:rPr>
              <w:t>2</w:t>
            </w:r>
            <w:r w:rsidRPr="00CA07E0">
              <w:rPr>
                <w:rFonts w:ascii="Times New Roman" w:hAnsi="Times New Roman" w:cs="Times New Roman"/>
                <w:sz w:val="20"/>
              </w:rPr>
              <w:t>, …, TE</w:t>
            </w:r>
            <w:r w:rsidRPr="00CA07E0">
              <w:rPr>
                <w:rFonts w:ascii="Times New Roman" w:hAnsi="Times New Roman" w:cs="Times New Roman"/>
                <w:sz w:val="20"/>
                <w:vertAlign w:val="subscript"/>
              </w:rPr>
              <w:t>N</w:t>
            </w:r>
            <w:r w:rsidRPr="00CA07E0">
              <w:rPr>
                <w:rFonts w:ascii="Times New Roman" w:hAnsi="Times New Roman" w:cs="Times New Roman"/>
                <w:sz w:val="20"/>
              </w:rPr>
              <w:t xml:space="preserve">} based on its implementation and indicate to LMF. </w:t>
            </w:r>
          </w:p>
          <w:p w14:paraId="0FFC6F1F" w14:textId="77777777" w:rsidR="003F3329" w:rsidRPr="00CA07E0" w:rsidRDefault="003F3329" w:rsidP="003F3329">
            <w:pPr>
              <w:pStyle w:val="ListParagraph"/>
              <w:numPr>
                <w:ilvl w:val="1"/>
                <w:numId w:val="39"/>
              </w:numPr>
              <w:spacing w:after="120"/>
              <w:ind w:firstLineChars="0"/>
              <w:rPr>
                <w:rFonts w:ascii="Times New Roman" w:hAnsi="Times New Roman" w:cs="Times New Roman"/>
                <w:sz w:val="20"/>
              </w:rPr>
            </w:pPr>
            <w:r w:rsidRPr="00CA07E0">
              <w:rPr>
                <w:rFonts w:ascii="Times New Roman" w:hAnsi="Times New Roman" w:cs="Times New Roman"/>
                <w:sz w:val="20"/>
              </w:rPr>
              <w:t xml:space="preserve">For UE that supports multiple Rx TEGs (TEG#1, TEG#2, …), the associated timing error margin value of each Rx TEG is M, which means the timing error difference between the measurements within the same Rx TEG is within the margin M. </w:t>
            </w:r>
          </w:p>
          <w:p w14:paraId="623FAE95" w14:textId="77777777" w:rsidR="003F3329" w:rsidRPr="00CA07E0" w:rsidRDefault="003F3329" w:rsidP="003F3329">
            <w:pPr>
              <w:pStyle w:val="ListParagraph"/>
              <w:numPr>
                <w:ilvl w:val="1"/>
                <w:numId w:val="39"/>
              </w:numPr>
              <w:autoSpaceDN w:val="0"/>
              <w:spacing w:after="120"/>
              <w:ind w:firstLineChars="0"/>
              <w:rPr>
                <w:rFonts w:ascii="Times New Roman" w:hAnsi="Times New Roman" w:cs="Times New Roman"/>
                <w:sz w:val="20"/>
              </w:rPr>
            </w:pPr>
            <w:r w:rsidRPr="00CA07E0">
              <w:rPr>
                <w:rFonts w:ascii="Times New Roman" w:hAnsi="Times New Roman" w:cs="Times New Roman"/>
                <w:sz w:val="20"/>
              </w:rPr>
              <w:t>The applicability of reported UE Rx TEG is limited to the measurements contained within the measurement report in which the Rx TEG information is provided, and only to measurements that are tagged with the corresponding TEG ID.</w:t>
            </w:r>
          </w:p>
          <w:p w14:paraId="40197E6B" w14:textId="77777777" w:rsidR="003F3329" w:rsidRPr="00CA07E0" w:rsidRDefault="003F3329" w:rsidP="003F3329">
            <w:pPr>
              <w:pStyle w:val="ListParagraph"/>
              <w:numPr>
                <w:ilvl w:val="1"/>
                <w:numId w:val="39"/>
              </w:numPr>
              <w:autoSpaceDN w:val="0"/>
              <w:spacing w:after="120"/>
              <w:ind w:firstLineChars="0"/>
              <w:rPr>
                <w:rFonts w:ascii="Times New Roman" w:hAnsi="Times New Roman" w:cs="Times New Roman"/>
                <w:sz w:val="20"/>
              </w:rPr>
            </w:pPr>
            <w:r w:rsidRPr="00CA07E0">
              <w:rPr>
                <w:rFonts w:ascii="Times New Roman" w:hAnsi="Times New Roman" w:cs="Times New Roman"/>
                <w:sz w:val="20"/>
              </w:rPr>
              <w:t>The RRM accuracy requirements corresponding to the candidate timing error margin values {TE</w:t>
            </w:r>
            <w:r w:rsidRPr="00CA07E0">
              <w:rPr>
                <w:rFonts w:ascii="Times New Roman" w:hAnsi="Times New Roman" w:cs="Times New Roman"/>
                <w:sz w:val="20"/>
                <w:vertAlign w:val="subscript"/>
              </w:rPr>
              <w:t>1</w:t>
            </w:r>
            <w:r w:rsidRPr="00CA07E0">
              <w:rPr>
                <w:rFonts w:ascii="Times New Roman" w:hAnsi="Times New Roman" w:cs="Times New Roman"/>
                <w:sz w:val="20"/>
              </w:rPr>
              <w:t>, TE</w:t>
            </w:r>
            <w:r w:rsidRPr="00CA07E0">
              <w:rPr>
                <w:rFonts w:ascii="Times New Roman" w:hAnsi="Times New Roman" w:cs="Times New Roman"/>
                <w:sz w:val="20"/>
                <w:vertAlign w:val="subscript"/>
              </w:rPr>
              <w:t>2</w:t>
            </w:r>
            <w:r w:rsidRPr="00CA07E0">
              <w:rPr>
                <w:rFonts w:ascii="Times New Roman" w:hAnsi="Times New Roman" w:cs="Times New Roman"/>
                <w:sz w:val="20"/>
              </w:rPr>
              <w:t>, …, TE</w:t>
            </w:r>
            <w:r w:rsidRPr="00CA07E0">
              <w:rPr>
                <w:rFonts w:ascii="Times New Roman" w:hAnsi="Times New Roman" w:cs="Times New Roman"/>
                <w:sz w:val="20"/>
                <w:vertAlign w:val="subscript"/>
              </w:rPr>
              <w:t>N</w:t>
            </w:r>
            <w:r w:rsidRPr="00CA07E0">
              <w:rPr>
                <w:rFonts w:ascii="Times New Roman" w:hAnsi="Times New Roman" w:cs="Times New Roman"/>
                <w:sz w:val="20"/>
              </w:rPr>
              <w:t xml:space="preserve">} will be defined in Perf part. </w:t>
            </w:r>
          </w:p>
          <w:p w14:paraId="2D13A51D" w14:textId="77777777" w:rsidR="003F3329" w:rsidRPr="00CA07E0" w:rsidRDefault="003F3329" w:rsidP="003F3329">
            <w:pPr>
              <w:pStyle w:val="ListParagraph"/>
              <w:numPr>
                <w:ilvl w:val="0"/>
                <w:numId w:val="39"/>
              </w:numPr>
              <w:autoSpaceDN w:val="0"/>
              <w:spacing w:after="120"/>
              <w:ind w:firstLineChars="0"/>
              <w:rPr>
                <w:rFonts w:ascii="Times New Roman" w:hAnsi="Times New Roman" w:cs="Times New Roman"/>
                <w:sz w:val="20"/>
              </w:rPr>
            </w:pPr>
            <w:r w:rsidRPr="00CA07E0">
              <w:rPr>
                <w:rFonts w:ascii="Times New Roman" w:hAnsi="Times New Roman" w:cs="Times New Roman"/>
                <w:sz w:val="20"/>
              </w:rPr>
              <w:t>The framework of UE/TRP Rx TEG can be also applied for UE/TRP RxTx TEG</w:t>
            </w:r>
          </w:p>
          <w:p w14:paraId="65B225FF" w14:textId="77777777" w:rsidR="003F3329" w:rsidRPr="00CA07E0" w:rsidRDefault="003F3329" w:rsidP="003F3329">
            <w:pPr>
              <w:pStyle w:val="ListParagraph"/>
              <w:numPr>
                <w:ilvl w:val="1"/>
                <w:numId w:val="39"/>
              </w:numPr>
              <w:autoSpaceDN w:val="0"/>
              <w:spacing w:after="120"/>
              <w:ind w:firstLineChars="0"/>
              <w:rPr>
                <w:rFonts w:ascii="Times New Roman" w:hAnsi="Times New Roman" w:cs="Times New Roman"/>
              </w:rPr>
            </w:pPr>
            <w:r w:rsidRPr="00CA07E0">
              <w:rPr>
                <w:rFonts w:ascii="Times New Roman" w:hAnsi="Times New Roman" w:cs="Times New Roman"/>
                <w:sz w:val="20"/>
              </w:rPr>
              <w:t xml:space="preserve">Note: if additional issues are identified based on RAN1/2 progress, then this agreement can be revised. </w:t>
            </w:r>
          </w:p>
        </w:tc>
      </w:tr>
    </w:tbl>
    <w:p w14:paraId="02ABB0C4" w14:textId="77777777" w:rsidR="003F3329" w:rsidRDefault="003F3329" w:rsidP="00421A40">
      <w:pPr>
        <w:pStyle w:val="3GPPText"/>
      </w:pPr>
    </w:p>
    <w:p w14:paraId="565E59EF" w14:textId="761A12B7" w:rsidR="00421A40" w:rsidRDefault="00421A40" w:rsidP="00421A40">
      <w:pPr>
        <w:pStyle w:val="3GPPText"/>
      </w:pPr>
      <w:r>
        <w:t>In this contribution, we present our view</w:t>
      </w:r>
      <w:r w:rsidR="00920DBC">
        <w:t>s</w:t>
      </w:r>
      <w:r>
        <w:t xml:space="preserve"> on </w:t>
      </w:r>
      <w:r w:rsidR="00920DBC">
        <w:t>the response to RAN</w:t>
      </w:r>
      <w:r w:rsidR="000E555C">
        <w:t>4</w:t>
      </w:r>
      <w:r w:rsidR="002447C5">
        <w:t xml:space="preserve"> LS</w:t>
      </w:r>
      <w:r w:rsidR="00920DBC">
        <w:t xml:space="preserve">. </w:t>
      </w:r>
    </w:p>
    <w:p w14:paraId="5416633D" w14:textId="169A0763" w:rsidR="00E30849" w:rsidRDefault="00E30849" w:rsidP="002D2784">
      <w:pPr>
        <w:pStyle w:val="3GPPText"/>
      </w:pPr>
    </w:p>
    <w:p w14:paraId="3AD0F63D" w14:textId="7B9B06C5" w:rsidR="00E30849" w:rsidRPr="00AF6AC9" w:rsidRDefault="00BD191A" w:rsidP="00E30849">
      <w:pPr>
        <w:pStyle w:val="3GPPH1"/>
        <w:tabs>
          <w:tab w:val="clear" w:pos="425"/>
          <w:tab w:val="num" w:pos="426"/>
        </w:tabs>
        <w:ind w:left="432"/>
        <w:jc w:val="both"/>
        <w:rPr>
          <w:rFonts w:eastAsiaTheme="minorEastAsia"/>
          <w:lang w:eastAsia="zh-CN"/>
        </w:rPr>
      </w:pPr>
      <w:r>
        <w:t>Discussion</w:t>
      </w:r>
    </w:p>
    <w:p w14:paraId="76B78516" w14:textId="2B691B28" w:rsidR="00C56730" w:rsidRDefault="00C56730" w:rsidP="008C2919">
      <w:r>
        <w:rPr>
          <w:lang w:val="en-GB" w:eastAsia="zh-CN"/>
        </w:rPr>
        <w:t xml:space="preserve">Based on </w:t>
      </w:r>
      <w:r w:rsidR="008C2919">
        <w:rPr>
          <w:lang w:val="en-GB" w:eastAsia="zh-CN"/>
        </w:rPr>
        <w:t>RAN4’s agreement in</w:t>
      </w:r>
      <w:r w:rsidR="008C2919">
        <w:rPr>
          <w:lang w:eastAsia="zh-CN"/>
        </w:rPr>
        <w:t xml:space="preserve"> </w:t>
      </w:r>
      <w:r w:rsidR="008C2919" w:rsidRPr="003F3329">
        <w:t>R1-2203024</w:t>
      </w:r>
      <w:r w:rsidR="008C2919">
        <w:t xml:space="preserve"> [1</w:t>
      </w:r>
      <w:r w:rsidR="008C2919">
        <w:rPr>
          <w:lang w:eastAsia="zh-CN"/>
        </w:rPr>
        <w:t>]</w:t>
      </w:r>
      <w:r>
        <w:rPr>
          <w:lang w:eastAsia="zh-CN"/>
        </w:rPr>
        <w:t>, it is clear</w:t>
      </w:r>
      <w:r w:rsidR="00B37837">
        <w:t xml:space="preserve"> that</w:t>
      </w:r>
      <w:r>
        <w:t>:</w:t>
      </w:r>
    </w:p>
    <w:p w14:paraId="4B146787" w14:textId="751A7FA7" w:rsidR="00C56730" w:rsidRPr="00F437DC" w:rsidRDefault="00C56730" w:rsidP="00F437DC">
      <w:pPr>
        <w:pStyle w:val="3GPPAgreements"/>
        <w:rPr>
          <w:rFonts w:ascii="SimSun" w:hAnsi="SimSun" w:cs="SimSun"/>
          <w:sz w:val="24"/>
        </w:rPr>
      </w:pPr>
      <w:r w:rsidRPr="00F437DC">
        <w:t>Multiple candidate timing error margins will be defined in Rel-17</w:t>
      </w:r>
    </w:p>
    <w:p w14:paraId="0BE10E15" w14:textId="1DD209C5" w:rsidR="00C56730" w:rsidRPr="00C56730" w:rsidRDefault="00C56730" w:rsidP="00F437DC">
      <w:pPr>
        <w:pStyle w:val="3GPPAgreements"/>
        <w:numPr>
          <w:ilvl w:val="1"/>
          <w:numId w:val="34"/>
        </w:numPr>
      </w:pPr>
      <w:r w:rsidRPr="00F437DC">
        <w:t>The number of candidate values (i.e. N) and the exact values of {TE</w:t>
      </w:r>
      <w:r w:rsidRPr="00F437DC">
        <w:rPr>
          <w:vertAlign w:val="subscript"/>
        </w:rPr>
        <w:t>1</w:t>
      </w:r>
      <w:r w:rsidRPr="00F437DC">
        <w:t>, TE</w:t>
      </w:r>
      <w:r w:rsidRPr="00F437DC">
        <w:rPr>
          <w:vertAlign w:val="subscript"/>
        </w:rPr>
        <w:t>2</w:t>
      </w:r>
      <w:r w:rsidRPr="00F437DC">
        <w:t>, …, TE</w:t>
      </w:r>
      <w:r w:rsidRPr="00F437DC">
        <w:rPr>
          <w:vertAlign w:val="subscript"/>
        </w:rPr>
        <w:t>N</w:t>
      </w:r>
      <w:r w:rsidRPr="00F437DC">
        <w:t>} will be decided by RAN4</w:t>
      </w:r>
    </w:p>
    <w:p w14:paraId="0CA49F94" w14:textId="52040EE5" w:rsidR="00C56730" w:rsidRPr="00F437DC" w:rsidRDefault="00C56730" w:rsidP="00F437DC">
      <w:pPr>
        <w:pStyle w:val="3GPPAgreements"/>
        <w:rPr>
          <w:rFonts w:ascii="SimSun" w:hAnsi="SimSun" w:cs="SimSun"/>
          <w:sz w:val="24"/>
        </w:rPr>
      </w:pPr>
      <w:r>
        <w:t>UE/TRP informs</w:t>
      </w:r>
      <w:r w:rsidR="001006AC">
        <w:t xml:space="preserve"> </w:t>
      </w:r>
      <w:r>
        <w:t xml:space="preserve">the selected </w:t>
      </w:r>
      <w:r w:rsidRPr="00F437DC">
        <w:t>timing error margin</w:t>
      </w:r>
      <w:r w:rsidR="001006AC">
        <w:t xml:space="preserve"> to LMF</w:t>
      </w:r>
    </w:p>
    <w:p w14:paraId="72F874AB" w14:textId="30A1C12A" w:rsidR="00C56730" w:rsidRPr="00F437DC" w:rsidRDefault="00C56730" w:rsidP="00F437DC">
      <w:pPr>
        <w:pStyle w:val="3GPPAgreements"/>
        <w:rPr>
          <w:rFonts w:ascii="SimSun" w:hAnsi="SimSun" w:cs="SimSun"/>
          <w:sz w:val="24"/>
        </w:rPr>
      </w:pPr>
      <w:r>
        <w:t xml:space="preserve">When multiple </w:t>
      </w:r>
      <w:r w:rsidRPr="00F437DC">
        <w:t>Rx/RxTx TEGs are supported by the UE/TRP, all of these Rx/RxTx TEGs have the same timing error margin.</w:t>
      </w:r>
    </w:p>
    <w:p w14:paraId="6C018C03" w14:textId="342631A3" w:rsidR="00C56730" w:rsidRDefault="00F437DC" w:rsidP="00F437DC">
      <w:pPr>
        <w:pStyle w:val="3GPPAgreements"/>
      </w:pPr>
      <w:r>
        <w:t xml:space="preserve">The lifecycle of </w:t>
      </w:r>
      <w:r w:rsidRPr="00F437DC">
        <w:t>reported UE Rx/RxTx TEG information is only within one measurement report, i.e., the same value of Rx/RxTx TEG IDs may not mean the same Rx/RxTx TEG for different measurement reports</w:t>
      </w:r>
      <w:r w:rsidR="00EB3739">
        <w:t>.</w:t>
      </w:r>
    </w:p>
    <w:p w14:paraId="12ED8CF6" w14:textId="65F664FA" w:rsidR="00B37837" w:rsidRDefault="00B37837" w:rsidP="008C2919">
      <w:pPr>
        <w:rPr>
          <w:lang w:eastAsia="zh-CN"/>
        </w:rPr>
      </w:pPr>
      <w:r>
        <w:rPr>
          <w:lang w:eastAsia="zh-CN"/>
        </w:rPr>
        <w:t xml:space="preserve">  </w:t>
      </w:r>
    </w:p>
    <w:p w14:paraId="388CA975" w14:textId="118335BA" w:rsidR="00E02D0E" w:rsidRDefault="00E02D0E" w:rsidP="008C2919">
      <w:pPr>
        <w:rPr>
          <w:lang w:eastAsia="zh-CN"/>
        </w:rPr>
      </w:pPr>
      <w:r>
        <w:rPr>
          <w:lang w:eastAsia="zh-CN"/>
        </w:rPr>
        <w:t>In our view, there are still some issues we may need to check with RAN4:</w:t>
      </w:r>
    </w:p>
    <w:p w14:paraId="41A8FF0D" w14:textId="21FC0A76" w:rsidR="008C2919" w:rsidRDefault="00E02D0E" w:rsidP="008C2919">
      <w:r w:rsidRPr="00CD520C">
        <w:rPr>
          <w:b/>
        </w:rPr>
        <w:lastRenderedPageBreak/>
        <w:t>Issue 1</w:t>
      </w:r>
      <w:r>
        <w:t xml:space="preserve">: </w:t>
      </w:r>
      <w:r w:rsidR="00CD520C">
        <w:t>During</w:t>
      </w:r>
      <w:r w:rsidR="00B37837">
        <w:t xml:space="preserve"> </w:t>
      </w:r>
      <w:r w:rsidR="001006AC">
        <w:t xml:space="preserve">previous </w:t>
      </w:r>
      <w:r w:rsidR="00B37837">
        <w:t>RAN1</w:t>
      </w:r>
      <w:r w:rsidR="00CD520C">
        <w:t xml:space="preserve"> discussion</w:t>
      </w:r>
      <w:r w:rsidR="001006AC">
        <w:t>s</w:t>
      </w:r>
      <w:r w:rsidR="00CD520C">
        <w:t xml:space="preserve">, </w:t>
      </w:r>
      <w:r w:rsidR="001006AC">
        <w:t>some companies suggested considering the possible</w:t>
      </w:r>
      <w:r w:rsidR="00CD520C">
        <w:t xml:space="preserve"> changes </w:t>
      </w:r>
      <w:r w:rsidR="001006AC">
        <w:t xml:space="preserve">in </w:t>
      </w:r>
      <w:r w:rsidR="00B37837">
        <w:t xml:space="preserve">the error margins </w:t>
      </w:r>
      <w:r w:rsidR="00CD520C">
        <w:t xml:space="preserve">of </w:t>
      </w:r>
      <w:r w:rsidR="00B37837">
        <w:t xml:space="preserve"> Tx/Rx/TxRx TEGs</w:t>
      </w:r>
      <w:r w:rsidR="00CD520C">
        <w:t xml:space="preserve"> with </w:t>
      </w:r>
      <w:r w:rsidR="001006AC">
        <w:t xml:space="preserve">the </w:t>
      </w:r>
      <w:r w:rsidR="00CD520C">
        <w:t>time</w:t>
      </w:r>
      <w:r w:rsidR="00B37837">
        <w:t xml:space="preserve">.  </w:t>
      </w:r>
      <w:r w:rsidR="00CD520C">
        <w:t xml:space="preserve">RAN4’s LS does not </w:t>
      </w:r>
      <w:r w:rsidR="00C264FB">
        <w:t>mention whether the error margin will change. Thus, it might be better to check with RAN4 on which of the following understanding is correct:</w:t>
      </w:r>
    </w:p>
    <w:p w14:paraId="0EF777B0" w14:textId="3671CE35" w:rsidR="00CD520C" w:rsidRDefault="00CD520C" w:rsidP="00CD520C">
      <w:pPr>
        <w:pStyle w:val="3GPPAgreements"/>
        <w:numPr>
          <w:ilvl w:val="1"/>
          <w:numId w:val="34"/>
        </w:numPr>
      </w:pPr>
      <w:r>
        <w:t xml:space="preserve">Regardless </w:t>
      </w:r>
      <w:r w:rsidR="001006AC">
        <w:t xml:space="preserve">of </w:t>
      </w:r>
      <w:r w:rsidR="00B65063">
        <w:t>the number of</w:t>
      </w:r>
      <w:r>
        <w:t xml:space="preserve"> </w:t>
      </w:r>
      <w:r w:rsidRPr="00F437DC">
        <w:t>Rx</w:t>
      </w:r>
      <w:r w:rsidR="00C264FB">
        <w:t xml:space="preserve"> </w:t>
      </w:r>
      <w:r w:rsidRPr="00F437DC">
        <w:t xml:space="preserve">TEGs </w:t>
      </w:r>
      <w:r>
        <w:t xml:space="preserve">supported by a UE/TRP, all of the </w:t>
      </w:r>
      <w:r w:rsidRPr="00F437DC">
        <w:t>Rx TEGs</w:t>
      </w:r>
      <w:r>
        <w:t xml:space="preserve"> have the same error margin value, </w:t>
      </w:r>
      <w:r w:rsidR="00B65063">
        <w:t>which</w:t>
      </w:r>
      <w:r>
        <w:t xml:space="preserve"> will not change with time. </w:t>
      </w:r>
      <w:r w:rsidR="00B65063">
        <w:t>In this case</w:t>
      </w:r>
      <w:r>
        <w:t xml:space="preserve">, </w:t>
      </w:r>
      <w:r w:rsidR="00B65063">
        <w:t>a</w:t>
      </w:r>
      <w:r>
        <w:t xml:space="preserve"> UE/TRP only needs to indicate </w:t>
      </w:r>
      <w:r w:rsidR="00B65063">
        <w:t>the</w:t>
      </w:r>
      <w:r>
        <w:t xml:space="preserve"> error margin to LMF one time.</w:t>
      </w:r>
    </w:p>
    <w:p w14:paraId="3FED97F9" w14:textId="4D83E2DC" w:rsidR="00CD520C" w:rsidRDefault="00CD520C" w:rsidP="00CD520C">
      <w:pPr>
        <w:pStyle w:val="3GPPAgreements"/>
        <w:numPr>
          <w:ilvl w:val="1"/>
          <w:numId w:val="34"/>
        </w:numPr>
      </w:pPr>
      <w:r>
        <w:t xml:space="preserve">Regardless </w:t>
      </w:r>
      <w:r w:rsidR="001006AC">
        <w:t xml:space="preserve">of </w:t>
      </w:r>
      <w:r w:rsidR="00B65063">
        <w:t>the number of</w:t>
      </w:r>
      <w:r>
        <w:t xml:space="preserve"> </w:t>
      </w:r>
      <w:r w:rsidRPr="00F437DC">
        <w:t xml:space="preserve">Rx TEGs </w:t>
      </w:r>
      <w:r>
        <w:t xml:space="preserve">supported by a UE/TRP, all of the </w:t>
      </w:r>
      <w:r w:rsidRPr="00F437DC">
        <w:t>Rx TEGs</w:t>
      </w:r>
      <w:r>
        <w:t xml:space="preserve"> have the same error margin value. But, the error margins</w:t>
      </w:r>
      <w:r w:rsidR="00C264FB">
        <w:t xml:space="preserve"> </w:t>
      </w:r>
      <w:r>
        <w:t>may</w:t>
      </w:r>
      <w:r w:rsidR="00B65063">
        <w:t xml:space="preserve"> change, i.e., the value can</w:t>
      </w:r>
      <w:r>
        <w:t xml:space="preserve"> be different in different measurement reports. In this case, </w:t>
      </w:r>
      <w:r w:rsidR="00B65063">
        <w:t>a</w:t>
      </w:r>
      <w:r>
        <w:t xml:space="preserve"> UE/TRP may </w:t>
      </w:r>
      <w:r w:rsidR="00B65063">
        <w:t xml:space="preserve">need to </w:t>
      </w:r>
      <w:r w:rsidR="00BE26E9">
        <w:t xml:space="preserve">provide an update on </w:t>
      </w:r>
      <w:r>
        <w:t xml:space="preserve">the </w:t>
      </w:r>
      <w:r w:rsidRPr="00F437DC">
        <w:t xml:space="preserve">timing error margin </w:t>
      </w:r>
      <w:r w:rsidR="00C264FB">
        <w:t>to LMF when</w:t>
      </w:r>
      <w:r w:rsidR="00B65063">
        <w:t>ever</w:t>
      </w:r>
      <w:r w:rsidR="00C264FB">
        <w:t xml:space="preserve"> the error margins change</w:t>
      </w:r>
      <w:r>
        <w:t>.</w:t>
      </w:r>
    </w:p>
    <w:p w14:paraId="0458E929" w14:textId="57A2F713" w:rsidR="00CD520C" w:rsidRDefault="00DC4637" w:rsidP="00CD520C">
      <w:pPr>
        <w:pStyle w:val="3GPPAgreements"/>
        <w:numPr>
          <w:ilvl w:val="0"/>
          <w:numId w:val="0"/>
        </w:numPr>
      </w:pPr>
      <w:r w:rsidRPr="00CD520C">
        <w:rPr>
          <w:b/>
        </w:rPr>
        <w:t xml:space="preserve">Issue </w:t>
      </w:r>
      <w:r w:rsidR="00EB3739">
        <w:rPr>
          <w:b/>
        </w:rPr>
        <w:t>2</w:t>
      </w:r>
      <w:r>
        <w:t xml:space="preserve">: </w:t>
      </w:r>
      <w:r w:rsidR="00AC6F8E">
        <w:t>RAN4’s LS indicates t</w:t>
      </w:r>
      <w:r w:rsidR="00AC6F8E" w:rsidRPr="00AC6F8E">
        <w:t>he framework of UE/TRP Rx TEG can be also applied for UE/TRP RxTx TEG</w:t>
      </w:r>
      <w:r w:rsidR="00B65063">
        <w:t>. But,  the LS</w:t>
      </w:r>
      <w:r>
        <w:t xml:space="preserve"> does not indicate </w:t>
      </w:r>
      <w:r w:rsidR="00B65063">
        <w:t>whether the</w:t>
      </w:r>
      <w:r>
        <w:t xml:space="preserve"> error margin for the Rx TEGs and </w:t>
      </w:r>
      <w:r w:rsidR="00B65063">
        <w:t xml:space="preserve">that </w:t>
      </w:r>
      <w:r>
        <w:t xml:space="preserve">for RxTx TEGs </w:t>
      </w:r>
      <w:r w:rsidR="00B65063">
        <w:t>is</w:t>
      </w:r>
      <w:r>
        <w:t xml:space="preserve"> the same</w:t>
      </w:r>
      <w:r w:rsidR="00EB3739">
        <w:t xml:space="preserve"> or </w:t>
      </w:r>
      <w:r w:rsidR="00B65063">
        <w:t>can be different</w:t>
      </w:r>
      <w:r>
        <w:t xml:space="preserve">. </w:t>
      </w:r>
      <w:r w:rsidR="00EB3739">
        <w:t>I</w:t>
      </w:r>
      <w:r w:rsidR="00AC6F8E">
        <w:t xml:space="preserve">n our understanding, </w:t>
      </w:r>
      <w:r w:rsidR="00B65063">
        <w:t>for</w:t>
      </w:r>
      <w:r w:rsidR="00AC6F8E">
        <w:t xml:space="preserve"> a UE</w:t>
      </w:r>
      <w:r w:rsidR="00B65063">
        <w:t xml:space="preserve"> or a </w:t>
      </w:r>
      <w:r w:rsidR="00AC6F8E">
        <w:t>TR</w:t>
      </w:r>
      <w:r w:rsidR="00B65063">
        <w:t xml:space="preserve">P, </w:t>
      </w:r>
      <w:r w:rsidR="00AC6F8E">
        <w:t xml:space="preserve">all </w:t>
      </w:r>
      <w:r w:rsidR="00B65063">
        <w:t xml:space="preserve">of its </w:t>
      </w:r>
      <w:r w:rsidR="00AC6F8E" w:rsidRPr="00F437DC">
        <w:t>Rx</w:t>
      </w:r>
      <w:r w:rsidR="00AC6F8E">
        <w:t xml:space="preserve"> </w:t>
      </w:r>
      <w:r w:rsidR="00AC6F8E" w:rsidRPr="00F437DC">
        <w:t>TEGs</w:t>
      </w:r>
      <w:r w:rsidR="00AC6F8E">
        <w:t xml:space="preserve"> have the same error margin, and all </w:t>
      </w:r>
      <w:r w:rsidR="00B65063">
        <w:t xml:space="preserve">of its </w:t>
      </w:r>
      <w:r w:rsidR="00AC6F8E" w:rsidRPr="00F437DC">
        <w:t>Rx</w:t>
      </w:r>
      <w:r w:rsidR="00AC6F8E">
        <w:t xml:space="preserve">Tx </w:t>
      </w:r>
      <w:r w:rsidR="00AC6F8E" w:rsidRPr="00F437DC">
        <w:t>TEGs</w:t>
      </w:r>
      <w:r w:rsidR="00AC6F8E">
        <w:t xml:space="preserve"> have the same error margin, but the error margin</w:t>
      </w:r>
      <w:r w:rsidR="00B65063">
        <w:t>s</w:t>
      </w:r>
      <w:r w:rsidR="00AC6F8E">
        <w:t xml:space="preserve"> for the Rx TEGs and </w:t>
      </w:r>
      <w:bookmarkStart w:id="1" w:name="_GoBack"/>
      <w:bookmarkEnd w:id="1"/>
      <w:r w:rsidR="00AC6F8E">
        <w:t xml:space="preserve">RxTx TEGs </w:t>
      </w:r>
      <w:r w:rsidR="00B65063">
        <w:t>can</w:t>
      </w:r>
      <w:r w:rsidR="00AC6F8E">
        <w:t xml:space="preserve"> </w:t>
      </w:r>
      <w:r w:rsidR="00B65063">
        <w:t xml:space="preserve">be </w:t>
      </w:r>
      <w:r w:rsidR="00AC6F8E">
        <w:t>the same</w:t>
      </w:r>
      <w:r w:rsidR="00B65063">
        <w:t xml:space="preserve"> or different</w:t>
      </w:r>
      <w:r w:rsidR="00AC6F8E">
        <w:t>.</w:t>
      </w:r>
      <w:r w:rsidR="00EB3739">
        <w:t xml:space="preserve"> </w:t>
      </w:r>
      <w:r>
        <w:t>This may need to be confirmed by RAN4.</w:t>
      </w:r>
    </w:p>
    <w:p w14:paraId="36FB8B30" w14:textId="6146A673" w:rsidR="00DC4637" w:rsidRDefault="00DC4637" w:rsidP="00CD520C">
      <w:pPr>
        <w:pStyle w:val="3GPPAgreements"/>
        <w:numPr>
          <w:ilvl w:val="0"/>
          <w:numId w:val="0"/>
        </w:numPr>
      </w:pPr>
      <w:r>
        <w:t xml:space="preserve">Based on </w:t>
      </w:r>
      <w:r w:rsidR="001006AC">
        <w:t xml:space="preserve">the </w:t>
      </w:r>
      <w:r>
        <w:t xml:space="preserve">above discussion, we have the following proposal as </w:t>
      </w:r>
      <w:r w:rsidR="001006AC">
        <w:t>feedback</w:t>
      </w:r>
      <w:r>
        <w:t xml:space="preserve"> to RAN4’s LS.</w:t>
      </w:r>
    </w:p>
    <w:p w14:paraId="6E877C0F" w14:textId="77777777" w:rsidR="00396FFB" w:rsidRPr="00396FFB" w:rsidRDefault="00396FFB" w:rsidP="00396FFB">
      <w:pPr>
        <w:pStyle w:val="3GPPText"/>
        <w:rPr>
          <w:i/>
        </w:rPr>
      </w:pPr>
      <w:r w:rsidRPr="00396FFB">
        <w:rPr>
          <w:b/>
          <w:i/>
        </w:rPr>
        <w:t>Proposal 1:</w:t>
      </w:r>
      <w:r w:rsidRPr="00396FFB">
        <w:rPr>
          <w:i/>
        </w:rPr>
        <w:t xml:space="preserve"> Send a reply LS to RAN4 with the following questions of clarification:</w:t>
      </w:r>
    </w:p>
    <w:p w14:paraId="4F6CAA17" w14:textId="51DC3980" w:rsidR="0031526C" w:rsidRPr="00396FFB" w:rsidRDefault="0031526C" w:rsidP="0031526C">
      <w:pPr>
        <w:pStyle w:val="3GPPText"/>
        <w:rPr>
          <w:i/>
        </w:rPr>
      </w:pPr>
      <w:r w:rsidRPr="00396FFB">
        <w:rPr>
          <w:i/>
        </w:rPr>
        <w:t>Q</w:t>
      </w:r>
      <w:r>
        <w:rPr>
          <w:i/>
        </w:rPr>
        <w:t xml:space="preserve">uestion </w:t>
      </w:r>
      <w:r w:rsidRPr="00396FFB">
        <w:rPr>
          <w:i/>
        </w:rPr>
        <w:t xml:space="preserve">1: Does </w:t>
      </w:r>
      <w:r>
        <w:rPr>
          <w:i/>
        </w:rPr>
        <w:t>a</w:t>
      </w:r>
      <w:r w:rsidRPr="00396FFB">
        <w:rPr>
          <w:i/>
        </w:rPr>
        <w:t xml:space="preserve"> UE/TRP always support the same timing error margin value for Rx TEGs (or RxTx TEGs), or can </w:t>
      </w:r>
      <w:r>
        <w:rPr>
          <w:i/>
        </w:rPr>
        <w:t>a</w:t>
      </w:r>
      <w:r w:rsidRPr="00396FFB">
        <w:rPr>
          <w:i/>
        </w:rPr>
        <w:t xml:space="preserve"> UE/TRP </w:t>
      </w:r>
      <w:r w:rsidR="00EF4ECF" w:rsidRPr="00396FFB">
        <w:rPr>
          <w:i/>
        </w:rPr>
        <w:t xml:space="preserve">support </w:t>
      </w:r>
      <w:r w:rsidRPr="00396FFB">
        <w:rPr>
          <w:i/>
        </w:rPr>
        <w:t>different timing error margin values at different times</w:t>
      </w:r>
      <w:r>
        <w:rPr>
          <w:i/>
        </w:rPr>
        <w:t>?</w:t>
      </w:r>
    </w:p>
    <w:p w14:paraId="49B367F6" w14:textId="38AC8193" w:rsidR="0031526C" w:rsidRPr="00396FFB" w:rsidRDefault="0031526C" w:rsidP="0031526C">
      <w:pPr>
        <w:pStyle w:val="3GPPText"/>
        <w:rPr>
          <w:i/>
        </w:rPr>
      </w:pPr>
      <w:r w:rsidRPr="00396FFB">
        <w:rPr>
          <w:i/>
        </w:rPr>
        <w:t>Q</w:t>
      </w:r>
      <w:r>
        <w:rPr>
          <w:i/>
        </w:rPr>
        <w:t xml:space="preserve">uestion </w:t>
      </w:r>
      <w:r w:rsidR="00EB3739">
        <w:rPr>
          <w:i/>
        </w:rPr>
        <w:t>2</w:t>
      </w:r>
      <w:r w:rsidRPr="00396FFB">
        <w:rPr>
          <w:i/>
        </w:rPr>
        <w:t>: If a UE/TRP supports both Rx and RxTx TEGs, will the selected timing error margin value for Rx TEG(s) be the same as the timing error margin value for RxTx TEG(s), or can a UE/TRP select different timing error margin values for Rx TEG(s) and RxTx TEG(s)?</w:t>
      </w:r>
    </w:p>
    <w:p w14:paraId="402B48CD" w14:textId="77777777" w:rsidR="00E30849" w:rsidRPr="003366EF" w:rsidRDefault="00E30849" w:rsidP="00183FCE">
      <w:pPr>
        <w:pStyle w:val="3GPPText"/>
        <w:rPr>
          <w:lang w:eastAsia="zh-CN"/>
        </w:rPr>
      </w:pP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2" w:name="_Ref47295954"/>
      <w:bookmarkStart w:id="3" w:name="_Ref60564645"/>
      <w:r>
        <w:t>Conclusions</w:t>
      </w:r>
      <w:bookmarkEnd w:id="2"/>
      <w:bookmarkEnd w:id="3"/>
    </w:p>
    <w:p w14:paraId="32307A67" w14:textId="1B20F510" w:rsidR="00183FCE" w:rsidRPr="001006AC" w:rsidRDefault="00183FCE" w:rsidP="00AB7578">
      <w:pPr>
        <w:pStyle w:val="3GPPText"/>
      </w:pPr>
      <w:r w:rsidRPr="001006AC">
        <w:t>In this contribution</w:t>
      </w:r>
      <w:r w:rsidRPr="001006AC">
        <w:rPr>
          <w:lang w:eastAsia="zh-CN"/>
        </w:rPr>
        <w:t xml:space="preserve">, we </w:t>
      </w:r>
      <w:r w:rsidRPr="001006AC">
        <w:rPr>
          <w:rFonts w:eastAsiaTheme="minorEastAsia"/>
          <w:lang w:eastAsia="zh-CN"/>
        </w:rPr>
        <w:t>discuss</w:t>
      </w:r>
      <w:r w:rsidR="00021934" w:rsidRPr="001006AC">
        <w:t xml:space="preserve">ed the </w:t>
      </w:r>
      <w:r w:rsidR="001006AC" w:rsidRPr="001006AC">
        <w:rPr>
          <w:rFonts w:hint="eastAsia"/>
          <w:szCs w:val="22"/>
          <w:lang w:eastAsia="zh-CN"/>
        </w:rPr>
        <w:t xml:space="preserve">feedback </w:t>
      </w:r>
      <w:r w:rsidR="00802F91" w:rsidRPr="001006AC">
        <w:t>to RAN</w:t>
      </w:r>
      <w:r w:rsidR="001006AC" w:rsidRPr="001006AC">
        <w:t>4</w:t>
      </w:r>
      <w:r w:rsidR="00802F91" w:rsidRPr="001006AC">
        <w:t xml:space="preserve">’s </w:t>
      </w:r>
      <w:r w:rsidR="00FB1E3F" w:rsidRPr="001006AC">
        <w:t xml:space="preserve">LS </w:t>
      </w:r>
      <w:r w:rsidR="00802F91" w:rsidRPr="001006AC">
        <w:t>(</w:t>
      </w:r>
      <w:r w:rsidR="001006AC" w:rsidRPr="001006AC">
        <w:t>R1-2203024 (R4-2206998</w:t>
      </w:r>
      <w:r w:rsidR="00802F91" w:rsidRPr="001006AC">
        <w:t>)</w:t>
      </w:r>
      <w:r w:rsidR="00FB1E3F" w:rsidRPr="001006AC">
        <w:t>. Based on the discussion, we have the following proposal</w:t>
      </w:r>
      <w:r w:rsidR="005B53C2" w:rsidRPr="001006AC">
        <w:t>.</w:t>
      </w:r>
      <w:r w:rsidR="00FB1E3F" w:rsidRPr="001006AC">
        <w:t xml:space="preserve"> The corresponding draft response LS is </w:t>
      </w:r>
      <w:r w:rsidR="00802F91" w:rsidRPr="001006AC">
        <w:t xml:space="preserve">also </w:t>
      </w:r>
      <w:r w:rsidR="00FB1E3F" w:rsidRPr="001006AC">
        <w:t>prepared in [</w:t>
      </w:r>
      <w:r w:rsidR="001006AC" w:rsidRPr="001006AC">
        <w:rPr>
          <w:lang w:eastAsia="zh-CN"/>
        </w:rPr>
        <w:t>2</w:t>
      </w:r>
      <w:r w:rsidR="00FB1E3F" w:rsidRPr="001006AC">
        <w:t>].</w:t>
      </w:r>
    </w:p>
    <w:p w14:paraId="2EF03FE1" w14:textId="5A709018" w:rsidR="001006AC" w:rsidRPr="00396FFB" w:rsidRDefault="001006AC" w:rsidP="001006AC">
      <w:pPr>
        <w:pStyle w:val="3GPPText"/>
        <w:rPr>
          <w:i/>
        </w:rPr>
      </w:pPr>
      <w:r w:rsidRPr="00396FFB">
        <w:rPr>
          <w:b/>
          <w:i/>
        </w:rPr>
        <w:t>Proposal 1:</w:t>
      </w:r>
      <w:r w:rsidRPr="00396FFB">
        <w:rPr>
          <w:i/>
        </w:rPr>
        <w:t xml:space="preserve"> Send </w:t>
      </w:r>
      <w:r w:rsidR="00434A1C" w:rsidRPr="00396FFB">
        <w:rPr>
          <w:i/>
        </w:rPr>
        <w:t>a</w:t>
      </w:r>
      <w:r w:rsidRPr="00396FFB">
        <w:rPr>
          <w:i/>
        </w:rPr>
        <w:t xml:space="preserve"> reply LS to RAN4 with the following questions of clarification:</w:t>
      </w:r>
    </w:p>
    <w:p w14:paraId="266E564A" w14:textId="6357D801" w:rsidR="003F5C85" w:rsidRPr="00396FFB" w:rsidRDefault="003F5C85" w:rsidP="003F5C85">
      <w:pPr>
        <w:pStyle w:val="3GPPText"/>
        <w:rPr>
          <w:i/>
        </w:rPr>
      </w:pPr>
      <w:r w:rsidRPr="00396FFB">
        <w:rPr>
          <w:i/>
        </w:rPr>
        <w:t>Q</w:t>
      </w:r>
      <w:r>
        <w:rPr>
          <w:i/>
        </w:rPr>
        <w:t xml:space="preserve">uestion </w:t>
      </w:r>
      <w:r w:rsidRPr="00396FFB">
        <w:rPr>
          <w:i/>
        </w:rPr>
        <w:t xml:space="preserve">1: Does </w:t>
      </w:r>
      <w:r>
        <w:rPr>
          <w:i/>
        </w:rPr>
        <w:t>a</w:t>
      </w:r>
      <w:r w:rsidRPr="00396FFB">
        <w:rPr>
          <w:i/>
        </w:rPr>
        <w:t xml:space="preserve"> UE/TRP always support the same timing error margin value for Rx TEGs (or RxTx TEGs), or can </w:t>
      </w:r>
      <w:r>
        <w:rPr>
          <w:i/>
        </w:rPr>
        <w:t>a</w:t>
      </w:r>
      <w:r w:rsidRPr="00396FFB">
        <w:rPr>
          <w:i/>
        </w:rPr>
        <w:t xml:space="preserve"> UE/TRP </w:t>
      </w:r>
      <w:r w:rsidR="00EF4ECF" w:rsidRPr="00396FFB">
        <w:rPr>
          <w:i/>
        </w:rPr>
        <w:t xml:space="preserve">support </w:t>
      </w:r>
      <w:r w:rsidRPr="00396FFB">
        <w:rPr>
          <w:i/>
        </w:rPr>
        <w:t>different timing error margin values at different times</w:t>
      </w:r>
      <w:r>
        <w:rPr>
          <w:i/>
        </w:rPr>
        <w:t>?</w:t>
      </w:r>
    </w:p>
    <w:p w14:paraId="486CF0FD" w14:textId="3A218CE0" w:rsidR="003F5C85" w:rsidRPr="00396FFB" w:rsidRDefault="003F5C85" w:rsidP="003F5C85">
      <w:pPr>
        <w:pStyle w:val="3GPPText"/>
        <w:rPr>
          <w:i/>
        </w:rPr>
      </w:pPr>
      <w:r w:rsidRPr="00396FFB">
        <w:rPr>
          <w:i/>
        </w:rPr>
        <w:t>Q</w:t>
      </w:r>
      <w:r>
        <w:rPr>
          <w:i/>
        </w:rPr>
        <w:t xml:space="preserve">uestion </w:t>
      </w:r>
      <w:r w:rsidR="00EB3739">
        <w:rPr>
          <w:i/>
        </w:rPr>
        <w:t>2</w:t>
      </w:r>
      <w:r w:rsidRPr="00396FFB">
        <w:rPr>
          <w:i/>
        </w:rPr>
        <w:t>: If a UE/TRP supports both Rx and RxTx TEGs, will the selected timing error margin value for Rx TEG(s) be the same as the timing error margin value for RxTx TEG(s), or can a UE/TRP select different timing error margin values for Rx TEG(s) and RxTx TEG(s)?</w:t>
      </w:r>
    </w:p>
    <w:p w14:paraId="061C5D06" w14:textId="5E841484" w:rsidR="00111985" w:rsidRDefault="00111985" w:rsidP="00111985">
      <w:pPr>
        <w:rPr>
          <w:b/>
          <w:bCs/>
          <w:i/>
        </w:rPr>
      </w:pP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27B86A96" w14:textId="30C6AA64" w:rsidR="003F3329" w:rsidRDefault="003F3329" w:rsidP="00CB2132">
      <w:pPr>
        <w:pStyle w:val="ListParagraph"/>
        <w:widowControl w:val="0"/>
        <w:numPr>
          <w:ilvl w:val="0"/>
          <w:numId w:val="37"/>
        </w:numPr>
        <w:autoSpaceDN w:val="0"/>
        <w:spacing w:after="60"/>
        <w:ind w:firstLineChars="0"/>
        <w:jc w:val="both"/>
        <w:rPr>
          <w:rFonts w:ascii="Times New Roman" w:hAnsi="Times New Roman"/>
          <w:sz w:val="20"/>
          <w:szCs w:val="20"/>
        </w:rPr>
      </w:pPr>
      <w:bookmarkStart w:id="4" w:name="_Ref524868549"/>
      <w:bookmarkStart w:id="5" w:name="_Ref28076734"/>
      <w:bookmarkStart w:id="6" w:name="_Ref505694604"/>
      <w:bookmarkStart w:id="7" w:name="_Ref471775016"/>
      <w:r w:rsidRPr="003F3329">
        <w:rPr>
          <w:rFonts w:ascii="Times New Roman" w:hAnsi="Times New Roman"/>
          <w:sz w:val="20"/>
          <w:szCs w:val="20"/>
        </w:rPr>
        <w:t>R1-2203024</w:t>
      </w:r>
      <w:r>
        <w:rPr>
          <w:rFonts w:ascii="Times New Roman" w:hAnsi="Times New Roman"/>
          <w:sz w:val="20"/>
          <w:szCs w:val="20"/>
        </w:rPr>
        <w:t xml:space="preserve"> (</w:t>
      </w:r>
      <w:r w:rsidRPr="003F3329">
        <w:rPr>
          <w:rFonts w:ascii="Times New Roman" w:hAnsi="Times New Roman"/>
          <w:sz w:val="20"/>
          <w:szCs w:val="20"/>
        </w:rPr>
        <w:t>R4-2206998</w:t>
      </w:r>
      <w:r>
        <w:rPr>
          <w:rFonts w:ascii="Times New Roman" w:hAnsi="Times New Roman"/>
          <w:sz w:val="20"/>
          <w:szCs w:val="20"/>
        </w:rPr>
        <w:t xml:space="preserve">), </w:t>
      </w:r>
      <w:r w:rsidRPr="003F3329">
        <w:rPr>
          <w:rFonts w:ascii="Times New Roman" w:hAnsi="Times New Roman"/>
          <w:sz w:val="20"/>
          <w:szCs w:val="20"/>
        </w:rPr>
        <w:t>LS on the UE/TRP TEG framework</w:t>
      </w:r>
      <w:r>
        <w:rPr>
          <w:rFonts w:ascii="Times New Roman" w:hAnsi="Times New Roman"/>
          <w:sz w:val="20"/>
          <w:szCs w:val="20"/>
        </w:rPr>
        <w:t>, RAN4 (CATT)</w:t>
      </w:r>
    </w:p>
    <w:p w14:paraId="1AFF5452" w14:textId="12ED3EE8" w:rsidR="00183FCE" w:rsidRPr="00CD59BD" w:rsidRDefault="00FB1E3F" w:rsidP="001F3491">
      <w:pPr>
        <w:pStyle w:val="ListParagraph"/>
        <w:widowControl w:val="0"/>
        <w:numPr>
          <w:ilvl w:val="0"/>
          <w:numId w:val="37"/>
        </w:numPr>
        <w:autoSpaceDN w:val="0"/>
        <w:spacing w:after="60"/>
        <w:ind w:firstLineChars="0"/>
        <w:jc w:val="both"/>
        <w:rPr>
          <w:rFonts w:eastAsiaTheme="minorEastAsia"/>
        </w:rPr>
      </w:pPr>
      <w:r w:rsidRPr="00421A40">
        <w:rPr>
          <w:rFonts w:ascii="Times New Roman" w:hAnsi="Times New Roman"/>
          <w:sz w:val="20"/>
          <w:szCs w:val="20"/>
        </w:rPr>
        <w:t>R</w:t>
      </w:r>
      <w:r>
        <w:rPr>
          <w:rFonts w:ascii="Times New Roman" w:hAnsi="Times New Roman"/>
          <w:sz w:val="20"/>
          <w:szCs w:val="20"/>
        </w:rPr>
        <w:t>1</w:t>
      </w:r>
      <w:r w:rsidRPr="00421A40">
        <w:rPr>
          <w:rFonts w:ascii="Times New Roman" w:hAnsi="Times New Roman"/>
          <w:sz w:val="20"/>
          <w:szCs w:val="20"/>
        </w:rPr>
        <w:t>-220</w:t>
      </w:r>
      <w:r w:rsidR="003F3329">
        <w:rPr>
          <w:rFonts w:ascii="Times New Roman" w:hAnsi="Times New Roman"/>
          <w:sz w:val="20"/>
          <w:szCs w:val="20"/>
        </w:rPr>
        <w:t>xxxx</w:t>
      </w:r>
      <w:r>
        <w:rPr>
          <w:rFonts w:ascii="Times New Roman" w:hAnsi="Times New Roman"/>
          <w:sz w:val="20"/>
          <w:szCs w:val="20"/>
        </w:rPr>
        <w:t>,</w:t>
      </w:r>
      <w:r w:rsidRPr="00421A40">
        <w:rPr>
          <w:rFonts w:ascii="Times New Roman" w:hAnsi="Times New Roman"/>
          <w:sz w:val="20"/>
          <w:szCs w:val="20"/>
        </w:rPr>
        <w:t xml:space="preserve"> </w:t>
      </w:r>
      <w:r>
        <w:rPr>
          <w:rFonts w:ascii="Times New Roman" w:hAnsi="Times New Roman"/>
          <w:sz w:val="20"/>
          <w:szCs w:val="20"/>
        </w:rPr>
        <w:t xml:space="preserve">Draft </w:t>
      </w:r>
      <w:r w:rsidR="00126C07" w:rsidRPr="00126C07">
        <w:rPr>
          <w:rFonts w:ascii="Times New Roman" w:hAnsi="Times New Roman"/>
          <w:sz w:val="20"/>
          <w:szCs w:val="20"/>
        </w:rPr>
        <w:t xml:space="preserve">Reply LS on </w:t>
      </w:r>
      <w:r w:rsidR="003F3329" w:rsidRPr="003F3329">
        <w:rPr>
          <w:rFonts w:ascii="Times New Roman" w:hAnsi="Times New Roman"/>
          <w:sz w:val="20"/>
          <w:szCs w:val="20"/>
        </w:rPr>
        <w:t>the UE/TRP TEG framework</w:t>
      </w:r>
      <w:r>
        <w:rPr>
          <w:rFonts w:ascii="Times New Roman" w:hAnsi="Times New Roman"/>
          <w:sz w:val="20"/>
          <w:szCs w:val="20"/>
        </w:rPr>
        <w:t>, CATT</w:t>
      </w:r>
      <w:bookmarkEnd w:id="4"/>
      <w:bookmarkEnd w:id="5"/>
      <w:bookmarkEnd w:id="6"/>
      <w:bookmarkEnd w:id="7"/>
    </w:p>
    <w:sectPr w:rsidR="00183FCE" w:rsidRPr="00CD59BD" w:rsidSect="00EB35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3C64F" w14:textId="77777777" w:rsidR="002E13D6" w:rsidRDefault="002E13D6" w:rsidP="00E9523A">
      <w:pPr>
        <w:ind w:left="-2"/>
      </w:pPr>
      <w:r>
        <w:separator/>
      </w:r>
    </w:p>
  </w:endnote>
  <w:endnote w:type="continuationSeparator" w:id="0">
    <w:p w14:paraId="06A22430" w14:textId="77777777" w:rsidR="002E13D6" w:rsidRDefault="002E13D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685CF" w14:textId="77777777" w:rsidR="003F3329" w:rsidRDefault="003F33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610851" w:rsidRDefault="004B5644">
            <w:pPr>
              <w:pStyle w:val="Footer"/>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921888">
              <w:rPr>
                <w:rFonts w:ascii="Arial" w:hAnsi="Arial" w:cs="Arial"/>
                <w:b/>
                <w:i/>
                <w:noProof/>
                <w:sz w:val="15"/>
              </w:rPr>
              <w:t>3</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921888">
              <w:rPr>
                <w:rFonts w:ascii="Arial" w:hAnsi="Arial" w:cs="Arial"/>
                <w:b/>
                <w:i/>
                <w:noProof/>
                <w:sz w:val="15"/>
              </w:rPr>
              <w:t>3</w:t>
            </w:r>
            <w:r w:rsidRPr="00EB35EA">
              <w:rPr>
                <w:rFonts w:ascii="Arial" w:hAnsi="Arial" w:cs="Arial"/>
                <w:b/>
                <w:i/>
                <w:sz w:val="21"/>
                <w:szCs w:val="24"/>
              </w:rPr>
              <w:fldChar w:fldCharType="end"/>
            </w:r>
          </w:p>
        </w:sdtContent>
      </w:sdt>
    </w:sdtContent>
  </w:sdt>
  <w:p w14:paraId="60CE3306" w14:textId="77777777" w:rsidR="00610851" w:rsidRDefault="0061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EE5A2" w14:textId="77777777" w:rsidR="003F3329" w:rsidRDefault="003F33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DB0CB" w14:textId="77777777" w:rsidR="002E13D6" w:rsidRDefault="002E13D6" w:rsidP="00E9523A">
      <w:pPr>
        <w:ind w:left="-2"/>
      </w:pPr>
      <w:r>
        <w:separator/>
      </w:r>
    </w:p>
  </w:footnote>
  <w:footnote w:type="continuationSeparator" w:id="0">
    <w:p w14:paraId="39EDD6AE" w14:textId="77777777" w:rsidR="002E13D6" w:rsidRDefault="002E13D6"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6479" w14:textId="77777777" w:rsidR="00BB0336" w:rsidRDefault="00BB03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4711" w14:textId="77777777" w:rsidR="00610851" w:rsidRPr="001A329E" w:rsidRDefault="00610851" w:rsidP="00E9523A">
    <w:pPr>
      <w:pStyle w:val="Header"/>
      <w:ind w:left="-2"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AFF55" w14:textId="77777777" w:rsidR="00BB0336" w:rsidRDefault="00BB0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54162E"/>
    <w:multiLevelType w:val="hybridMultilevel"/>
    <w:tmpl w:val="54747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8"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9"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578435D2"/>
    <w:multiLevelType w:val="hybridMultilevel"/>
    <w:tmpl w:val="FF5632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C3473F"/>
    <w:multiLevelType w:val="hybridMultilevel"/>
    <w:tmpl w:val="85BE4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1"/>
  </w:num>
  <w:num w:numId="4">
    <w:abstractNumId w:val="31"/>
  </w:num>
  <w:num w:numId="5">
    <w:abstractNumId w:val="16"/>
  </w:num>
  <w:num w:numId="6">
    <w:abstractNumId w:val="36"/>
  </w:num>
  <w:num w:numId="7">
    <w:abstractNumId w:val="2"/>
  </w:num>
  <w:num w:numId="8">
    <w:abstractNumId w:val="3"/>
  </w:num>
  <w:num w:numId="9">
    <w:abstractNumId w:val="10"/>
  </w:num>
  <w:num w:numId="10">
    <w:abstractNumId w:val="0"/>
  </w:num>
  <w:num w:numId="11">
    <w:abstractNumId w:val="23"/>
  </w:num>
  <w:num w:numId="12">
    <w:abstractNumId w:val="25"/>
  </w:num>
  <w:num w:numId="13">
    <w:abstractNumId w:val="38"/>
  </w:num>
  <w:num w:numId="14">
    <w:abstractNumId w:val="12"/>
  </w:num>
  <w:num w:numId="15">
    <w:abstractNumId w:val="19"/>
  </w:num>
  <w:num w:numId="16">
    <w:abstractNumId w:val="15"/>
  </w:num>
  <w:num w:numId="17">
    <w:abstractNumId w:val="21"/>
  </w:num>
  <w:num w:numId="18">
    <w:abstractNumId w:val="40"/>
  </w:num>
  <w:num w:numId="19">
    <w:abstractNumId w:val="22"/>
  </w:num>
  <w:num w:numId="20">
    <w:abstractNumId w:val="20"/>
  </w:num>
  <w:num w:numId="21">
    <w:abstractNumId w:val="37"/>
  </w:num>
  <w:num w:numId="22">
    <w:abstractNumId w:val="17"/>
  </w:num>
  <w:num w:numId="23">
    <w:abstractNumId w:val="14"/>
  </w:num>
  <w:num w:numId="24">
    <w:abstractNumId w:val="9"/>
  </w:num>
  <w:num w:numId="25">
    <w:abstractNumId w:val="24"/>
  </w:num>
  <w:num w:numId="26">
    <w:abstractNumId w:val="39"/>
  </w:num>
  <w:num w:numId="27">
    <w:abstractNumId w:val="34"/>
  </w:num>
  <w:num w:numId="28">
    <w:abstractNumId w:val="4"/>
  </w:num>
  <w:num w:numId="29">
    <w:abstractNumId w:val="41"/>
  </w:num>
  <w:num w:numId="30">
    <w:abstractNumId w:val="11"/>
  </w:num>
  <w:num w:numId="31">
    <w:abstractNumId w:val="35"/>
  </w:num>
  <w:num w:numId="32">
    <w:abstractNumId w:val="7"/>
  </w:num>
  <w:num w:numId="33">
    <w:abstractNumId w:val="32"/>
  </w:num>
  <w:num w:numId="34">
    <w:abstractNumId w:val="18"/>
  </w:num>
  <w:num w:numId="35">
    <w:abstractNumId w:val="33"/>
  </w:num>
  <w:num w:numId="36">
    <w:abstractNumId w:val="8"/>
  </w:num>
  <w:num w:numId="37">
    <w:abstractNumId w:val="5"/>
  </w:num>
  <w:num w:numId="38">
    <w:abstractNumId w:val="27"/>
    <w:lvlOverride w:ilvl="0"/>
    <w:lvlOverride w:ilvl="1"/>
    <w:lvlOverride w:ilvl="2">
      <w:startOverride w:val="1"/>
    </w:lvlOverride>
    <w:lvlOverride w:ilvl="3"/>
    <w:lvlOverride w:ilvl="4"/>
    <w:lvlOverride w:ilvl="5"/>
    <w:lvlOverride w:ilvl="6"/>
    <w:lvlOverride w:ilvl="7"/>
    <w:lvlOverride w:ilvl="8"/>
  </w:num>
  <w:num w:numId="39">
    <w:abstractNumId w:val="29"/>
  </w:num>
  <w:num w:numId="40">
    <w:abstractNumId w:val="30"/>
  </w:num>
  <w:num w:numId="41">
    <w:abstractNumId w:val="28"/>
  </w:num>
  <w:num w:numId="42">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310A"/>
    <w:rsid w:val="00043695"/>
    <w:rsid w:val="00043AD0"/>
    <w:rsid w:val="00043ADB"/>
    <w:rsid w:val="00043C48"/>
    <w:rsid w:val="00043D61"/>
    <w:rsid w:val="00043D69"/>
    <w:rsid w:val="00043F5C"/>
    <w:rsid w:val="000444FE"/>
    <w:rsid w:val="00044EC0"/>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0"/>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6AC"/>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488"/>
    <w:rsid w:val="00105600"/>
    <w:rsid w:val="001057A4"/>
    <w:rsid w:val="00105AB0"/>
    <w:rsid w:val="00105B53"/>
    <w:rsid w:val="0010606F"/>
    <w:rsid w:val="0010729F"/>
    <w:rsid w:val="00107AEF"/>
    <w:rsid w:val="00107C18"/>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3852"/>
    <w:rsid w:val="00194013"/>
    <w:rsid w:val="00194245"/>
    <w:rsid w:val="0019472E"/>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7C5"/>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206"/>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846"/>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1C4A"/>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3D6"/>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26C"/>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279"/>
    <w:rsid w:val="0033158B"/>
    <w:rsid w:val="00332356"/>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6FFB"/>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2E40"/>
    <w:rsid w:val="003F3040"/>
    <w:rsid w:val="003F3329"/>
    <w:rsid w:val="003F34BD"/>
    <w:rsid w:val="003F411F"/>
    <w:rsid w:val="003F41C1"/>
    <w:rsid w:val="003F42F9"/>
    <w:rsid w:val="003F45D0"/>
    <w:rsid w:val="003F471E"/>
    <w:rsid w:val="003F48DE"/>
    <w:rsid w:val="003F500C"/>
    <w:rsid w:val="003F53EC"/>
    <w:rsid w:val="003F5632"/>
    <w:rsid w:val="003F5B34"/>
    <w:rsid w:val="003F5C85"/>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A40"/>
    <w:rsid w:val="00421DE7"/>
    <w:rsid w:val="00422017"/>
    <w:rsid w:val="004220AD"/>
    <w:rsid w:val="004223E4"/>
    <w:rsid w:val="0042260F"/>
    <w:rsid w:val="00422B9E"/>
    <w:rsid w:val="0042300F"/>
    <w:rsid w:val="004237A7"/>
    <w:rsid w:val="00423FE7"/>
    <w:rsid w:val="004241FE"/>
    <w:rsid w:val="004242CF"/>
    <w:rsid w:val="00424612"/>
    <w:rsid w:val="00424725"/>
    <w:rsid w:val="00425108"/>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A1C"/>
    <w:rsid w:val="00434C3A"/>
    <w:rsid w:val="00434F7B"/>
    <w:rsid w:val="004350E3"/>
    <w:rsid w:val="004351B1"/>
    <w:rsid w:val="0043548B"/>
    <w:rsid w:val="0043589B"/>
    <w:rsid w:val="00435909"/>
    <w:rsid w:val="0043592C"/>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8A4"/>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B0"/>
    <w:rsid w:val="004952E2"/>
    <w:rsid w:val="004956F0"/>
    <w:rsid w:val="004959FC"/>
    <w:rsid w:val="00495A72"/>
    <w:rsid w:val="00495AFF"/>
    <w:rsid w:val="00495C32"/>
    <w:rsid w:val="00495EA7"/>
    <w:rsid w:val="004962B4"/>
    <w:rsid w:val="0049662C"/>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FE"/>
    <w:rsid w:val="004E59D3"/>
    <w:rsid w:val="004E5CD1"/>
    <w:rsid w:val="004E6071"/>
    <w:rsid w:val="004E6239"/>
    <w:rsid w:val="004E6491"/>
    <w:rsid w:val="004E64E0"/>
    <w:rsid w:val="004E790A"/>
    <w:rsid w:val="004E7A9F"/>
    <w:rsid w:val="004F049E"/>
    <w:rsid w:val="004F083B"/>
    <w:rsid w:val="004F194B"/>
    <w:rsid w:val="004F1B30"/>
    <w:rsid w:val="004F1CAD"/>
    <w:rsid w:val="004F1EA4"/>
    <w:rsid w:val="004F2425"/>
    <w:rsid w:val="004F2652"/>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3D60"/>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5D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5A5"/>
    <w:rsid w:val="00611926"/>
    <w:rsid w:val="00611E35"/>
    <w:rsid w:val="006120DE"/>
    <w:rsid w:val="0061231B"/>
    <w:rsid w:val="0061232F"/>
    <w:rsid w:val="00612505"/>
    <w:rsid w:val="00612A53"/>
    <w:rsid w:val="00612A7A"/>
    <w:rsid w:val="00612CB7"/>
    <w:rsid w:val="00612D15"/>
    <w:rsid w:val="00613117"/>
    <w:rsid w:val="00613450"/>
    <w:rsid w:val="00613531"/>
    <w:rsid w:val="006139ED"/>
    <w:rsid w:val="00613EA8"/>
    <w:rsid w:val="0061403D"/>
    <w:rsid w:val="00614590"/>
    <w:rsid w:val="00615133"/>
    <w:rsid w:val="00615C8E"/>
    <w:rsid w:val="00615E92"/>
    <w:rsid w:val="00616084"/>
    <w:rsid w:val="0061613B"/>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4D6"/>
    <w:rsid w:val="006507DF"/>
    <w:rsid w:val="006509A3"/>
    <w:rsid w:val="00650A42"/>
    <w:rsid w:val="00650A9B"/>
    <w:rsid w:val="00650CEB"/>
    <w:rsid w:val="00650D3C"/>
    <w:rsid w:val="006510A5"/>
    <w:rsid w:val="00651313"/>
    <w:rsid w:val="0065160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3AC"/>
    <w:rsid w:val="00670A36"/>
    <w:rsid w:val="00670BBA"/>
    <w:rsid w:val="00671249"/>
    <w:rsid w:val="00671D46"/>
    <w:rsid w:val="00671F1A"/>
    <w:rsid w:val="00671FA3"/>
    <w:rsid w:val="00671FD6"/>
    <w:rsid w:val="00672813"/>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4C5"/>
    <w:rsid w:val="006D2B96"/>
    <w:rsid w:val="006D2D6B"/>
    <w:rsid w:val="006D3133"/>
    <w:rsid w:val="006D3630"/>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29EE"/>
    <w:rsid w:val="0079363F"/>
    <w:rsid w:val="0079369B"/>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87A"/>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00"/>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B8"/>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47F5F"/>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2919"/>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827"/>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597"/>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A6D4F"/>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6F8E"/>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837"/>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077"/>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06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336"/>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CEF"/>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26E9"/>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91F"/>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4FB"/>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730"/>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53E"/>
    <w:rsid w:val="00CB2971"/>
    <w:rsid w:val="00CB29B6"/>
    <w:rsid w:val="00CB3360"/>
    <w:rsid w:val="00CB37FD"/>
    <w:rsid w:val="00CB398F"/>
    <w:rsid w:val="00CB495C"/>
    <w:rsid w:val="00CB4A83"/>
    <w:rsid w:val="00CB50D9"/>
    <w:rsid w:val="00CB51E6"/>
    <w:rsid w:val="00CB5414"/>
    <w:rsid w:val="00CB5543"/>
    <w:rsid w:val="00CB5FB2"/>
    <w:rsid w:val="00CB6270"/>
    <w:rsid w:val="00CB62F3"/>
    <w:rsid w:val="00CB6380"/>
    <w:rsid w:val="00CB6500"/>
    <w:rsid w:val="00CB6C50"/>
    <w:rsid w:val="00CB6FCD"/>
    <w:rsid w:val="00CB76C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20C"/>
    <w:rsid w:val="00CD59BD"/>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4CF"/>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016"/>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AF4"/>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37"/>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EDA"/>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0E"/>
    <w:rsid w:val="00E02DD9"/>
    <w:rsid w:val="00E02E64"/>
    <w:rsid w:val="00E02F94"/>
    <w:rsid w:val="00E02FC6"/>
    <w:rsid w:val="00E03306"/>
    <w:rsid w:val="00E039F3"/>
    <w:rsid w:val="00E03CD4"/>
    <w:rsid w:val="00E03E7A"/>
    <w:rsid w:val="00E045A9"/>
    <w:rsid w:val="00E0490D"/>
    <w:rsid w:val="00E04A46"/>
    <w:rsid w:val="00E04E78"/>
    <w:rsid w:val="00E050D0"/>
    <w:rsid w:val="00E052BB"/>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46F"/>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5E"/>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711"/>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739"/>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4ECF"/>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727"/>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8F"/>
    <w:rsid w:val="00F42961"/>
    <w:rsid w:val="00F429C6"/>
    <w:rsid w:val="00F434EF"/>
    <w:rsid w:val="00F437DC"/>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A1C"/>
    <w:rsid w:val="00FB302D"/>
    <w:rsid w:val="00FB3B8F"/>
    <w:rsid w:val="00FB3C25"/>
    <w:rsid w:val="00FB4610"/>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15:docId w15:val="{A3BF650C-0A37-5E48-BA73-7B1ED6A8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DE0"/>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rPr>
  </w:style>
  <w:style w:type="paragraph" w:customStyle="1" w:styleId="TAL">
    <w:name w:val="TAL"/>
    <w:basedOn w:val="Normal"/>
    <w:link w:val="TALChar"/>
    <w:qFormat/>
    <w:rsid w:val="00785BEB"/>
    <w:pPr>
      <w:keepNext/>
      <w:keepLines/>
    </w:pPr>
    <w:rPr>
      <w:rFonts w:ascii="Arial" w:eastAsia="SimSun" w:hAnsi="Arial"/>
      <w:sz w:val="18"/>
      <w:lang w:val="en-GB"/>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sz w:val="24"/>
      <w:szCs w:val="24"/>
      <w:lang w:val="en-GB"/>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SimSun" w:hAnsi="SimSun" w:cs="SimSun"/>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style>
  <w:style w:type="paragraph" w:customStyle="1" w:styleId="FP">
    <w:name w:val="FP"/>
    <w:basedOn w:val="Normal"/>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SimSun"/>
      <w:lang w:eastAsia="ja-JP"/>
    </w:rPr>
  </w:style>
  <w:style w:type="paragraph" w:customStyle="1" w:styleId="bullet1">
    <w:name w:val="bullet1"/>
    <w:basedOn w:val="Normal"/>
    <w:link w:val="bullet1Char"/>
    <w:qFormat/>
    <w:rsid w:val="00D25CCB"/>
    <w:pPr>
      <w:numPr>
        <w:numId w:val="4"/>
      </w:numPr>
    </w:pPr>
    <w:rPr>
      <w:rFonts w:ascii="Times" w:eastAsia="Batang" w:hAnsi="Times"/>
      <w:szCs w:val="24"/>
      <w:lang w:val="en-GB"/>
    </w:rPr>
  </w:style>
  <w:style w:type="paragraph" w:customStyle="1" w:styleId="bullet2">
    <w:name w:val="bullet2"/>
    <w:basedOn w:val="Normal"/>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Normal"/>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SimSun"/>
      <w:sz w:val="22"/>
      <w:szCs w:val="16"/>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SimSun"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SimSun"/>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SimSun"/>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SimSun"/>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SimSun"/>
      <w:lang w:val="en-GB"/>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sz w:val="24"/>
      <w:szCs w:val="24"/>
    </w:rPr>
  </w:style>
  <w:style w:type="paragraph" w:customStyle="1" w:styleId="text">
    <w:name w:val="text"/>
    <w:basedOn w:val="Normal"/>
    <w:link w:val="textChar"/>
    <w:qFormat/>
    <w:rsid w:val="000A7DED"/>
    <w:pPr>
      <w:widowControl w:val="0"/>
      <w:spacing w:after="240"/>
      <w:jc w:val="both"/>
    </w:pPr>
    <w:rPr>
      <w:rFonts w:ascii="Calibri" w:eastAsia="SimSun"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SimSun"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SimSun"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lang w:val="en-GB"/>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lang w:eastAsia="zh-CN"/>
    </w:rPr>
  </w:style>
  <w:style w:type="paragraph" w:customStyle="1" w:styleId="a0">
    <w:name w:val="表格文字居左"/>
    <w:basedOn w:val="Normal"/>
    <w:next w:val="Normal"/>
    <w:rsid w:val="000A7DED"/>
    <w:pPr>
      <w:widowControl w:val="0"/>
      <w:jc w:val="both"/>
    </w:pPr>
    <w:rPr>
      <w:rFonts w:ascii="Arial" w:hAnsi="Arial" w:cs="SimSun"/>
      <w:kern w:val="2"/>
      <w:sz w:val="21"/>
      <w:lang w:eastAsia="zh-CN"/>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lang w:eastAsia="zh-CN"/>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lang w:val="en-GB"/>
    </w:rPr>
  </w:style>
  <w:style w:type="paragraph" w:customStyle="1" w:styleId="Doc-text2">
    <w:name w:val="Doc-text2"/>
    <w:basedOn w:val="Normal"/>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lang w:val="en-GB"/>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SimSun"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lang w:val="en-GB" w:eastAsia="ja-JP"/>
    </w:rPr>
  </w:style>
  <w:style w:type="paragraph" w:styleId="BodyTextIndent">
    <w:name w:val="Body Text Indent"/>
    <w:basedOn w:val="Normal"/>
    <w:link w:val="BodyTextIndentChar1"/>
    <w:uiPriority w:val="99"/>
    <w:rsid w:val="000A7DED"/>
    <w:pPr>
      <w:spacing w:after="120"/>
      <w:ind w:left="283"/>
    </w:pPr>
    <w:rPr>
      <w:lang w:val="en-GB"/>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SimSun" w:hAnsi="Arial"/>
      <w:sz w:val="22"/>
      <w:szCs w:val="24"/>
    </w:rPr>
  </w:style>
  <w:style w:type="paragraph" w:customStyle="1" w:styleId="a1">
    <w:name w:val="样式 正文"/>
    <w:basedOn w:val="Normal"/>
    <w:link w:val="Char"/>
    <w:rsid w:val="000A7DED"/>
    <w:pPr>
      <w:widowControl w:val="0"/>
      <w:ind w:firstLineChars="200" w:firstLine="420"/>
      <w:jc w:val="both"/>
    </w:pPr>
    <w:rPr>
      <w:rFonts w:eastAsia="SimSun" w:cs="SimSun"/>
      <w:kern w:val="2"/>
      <w:sz w:val="21"/>
      <w:lang w:eastAsia="zh-CN"/>
    </w:rPr>
  </w:style>
  <w:style w:type="character" w:customStyle="1" w:styleId="Char">
    <w:name w:val="样式 正文 Char"/>
    <w:basedOn w:val="DefaultParagraphFont"/>
    <w:link w:val="a1"/>
    <w:rsid w:val="000A7DED"/>
    <w:rPr>
      <w:rFonts w:cs="SimSun"/>
      <w:kern w:val="2"/>
      <w:sz w:val="21"/>
    </w:rPr>
  </w:style>
  <w:style w:type="paragraph" w:customStyle="1" w:styleId="a2">
    <w:name w:val="公式"/>
    <w:basedOn w:val="Normal"/>
    <w:rsid w:val="000A7DED"/>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SimSun" w:hAnsi="Arial" w:cs="Arial"/>
      <w:lang w:eastAsia="zh-CN"/>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lang w:val="en-GB"/>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A7DED"/>
    <w:pPr>
      <w:spacing w:before="120" w:after="120" w:line="240" w:lineRule="atLeast"/>
      <w:jc w:val="right"/>
    </w:pPr>
    <w:rPr>
      <w:sz w:val="22"/>
    </w:rPr>
  </w:style>
  <w:style w:type="paragraph" w:customStyle="1" w:styleId="multifig">
    <w:name w:val="multifig"/>
    <w:basedOn w:val="Normal"/>
    <w:rsid w:val="000A7DED"/>
    <w:pPr>
      <w:keepNext/>
      <w:tabs>
        <w:tab w:val="center" w:pos="2160"/>
        <w:tab w:val="center" w:pos="6480"/>
      </w:tabs>
      <w:spacing w:line="240" w:lineRule="atLeast"/>
    </w:pPr>
    <w:rPr>
      <w:sz w:val="24"/>
    </w:rPr>
  </w:style>
  <w:style w:type="paragraph" w:customStyle="1" w:styleId="TableCaption">
    <w:name w:val="TableCaption"/>
    <w:basedOn w:val="Normal"/>
    <w:rsid w:val="000A7DED"/>
    <w:pPr>
      <w:keepNext/>
      <w:tabs>
        <w:tab w:val="left" w:pos="936"/>
      </w:tabs>
      <w:spacing w:before="120" w:after="60"/>
      <w:ind w:left="936" w:hanging="936"/>
      <w:jc w:val="both"/>
    </w:pPr>
    <w:rPr>
      <w:sz w:val="22"/>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rPr>
  </w:style>
  <w:style w:type="paragraph" w:customStyle="1" w:styleId="Style10ptChar">
    <w:name w:val="Style 10 pt Char"/>
    <w:basedOn w:val="Normal"/>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SimSun"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lang w:val="en-GB"/>
    </w:rPr>
  </w:style>
  <w:style w:type="paragraph" w:customStyle="1" w:styleId="PaperTableCell">
    <w:name w:val="PaperTableCell"/>
    <w:basedOn w:val="Normal"/>
    <w:rsid w:val="000A7DED"/>
    <w:pPr>
      <w:jc w:val="both"/>
    </w:pPr>
    <w:rPr>
      <w:sz w:val="16"/>
      <w:szCs w:val="24"/>
    </w:rPr>
  </w:style>
  <w:style w:type="character" w:styleId="LineNumber">
    <w:name w:val="line number"/>
    <w:rsid w:val="000A7DED"/>
    <w:rPr>
      <w:rFonts w:ascii="Arial" w:eastAsia="SimSun"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style>
  <w:style w:type="character" w:customStyle="1" w:styleId="moz-txt-tag">
    <w:name w:val="moz-txt-tag"/>
    <w:rsid w:val="000A7DED"/>
    <w:rPr>
      <w:rFonts w:ascii="Arial" w:eastAsia="SimSun"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rPr>
  </w:style>
  <w:style w:type="paragraph" w:customStyle="1" w:styleId="tac0">
    <w:name w:val="tac"/>
    <w:basedOn w:val="Normal"/>
    <w:rsid w:val="000A7DED"/>
    <w:pPr>
      <w:keepNext/>
      <w:jc w:val="center"/>
    </w:pPr>
    <w:rPr>
      <w:rFonts w:ascii="Arial" w:eastAsia="Calibri" w:hAnsi="Arial" w:cs="Arial"/>
      <w:sz w:val="18"/>
      <w:szCs w:val="18"/>
    </w:rPr>
  </w:style>
  <w:style w:type="paragraph" w:customStyle="1" w:styleId="th0">
    <w:name w:val="th"/>
    <w:basedOn w:val="Normal"/>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 w:val="24"/>
      <w:lang w:val="en-GB" w:eastAsia="ja-JP"/>
    </w:rPr>
  </w:style>
  <w:style w:type="paragraph" w:customStyle="1" w:styleId="a">
    <w:name w:val="佐藤２"/>
    <w:basedOn w:val="Normal"/>
    <w:rsid w:val="000A7DED"/>
    <w:pPr>
      <w:numPr>
        <w:numId w:val="23"/>
      </w:numPr>
      <w:spacing w:after="180"/>
    </w:pPr>
    <w:rPr>
      <w:rFonts w:eastAsia="MS Gothic"/>
      <w:sz w:val="24"/>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 w:val="24"/>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A7DE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A7DE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A7DE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sz w:val="24"/>
      <w:szCs w:val="24"/>
      <w:lang w:val="sv-SE" w:eastAsia="sv-SE"/>
    </w:rPr>
  </w:style>
  <w:style w:type="paragraph" w:customStyle="1" w:styleId="onecomwebmail-tah">
    <w:name w:val="onecomwebmail-tah"/>
    <w:basedOn w:val="Normal"/>
    <w:rsid w:val="000A7DED"/>
    <w:pPr>
      <w:spacing w:before="100" w:beforeAutospacing="1" w:after="100" w:afterAutospacing="1"/>
    </w:pPr>
    <w:rPr>
      <w:sz w:val="24"/>
      <w:szCs w:val="24"/>
      <w:lang w:val="sv-SE" w:eastAsia="sv-SE"/>
    </w:rPr>
  </w:style>
  <w:style w:type="paragraph" w:customStyle="1" w:styleId="onecomwebmail-tac">
    <w:name w:val="onecomwebmail-tac"/>
    <w:basedOn w:val="Normal"/>
    <w:rsid w:val="000A7DE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SimSun" w:hAnsi="Courier New"/>
      <w:sz w:val="24"/>
      <w:lang w:eastAsia="zh-CN"/>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Normal"/>
    <w:qFormat/>
    <w:rsid w:val="000A7DED"/>
    <w:pPr>
      <w:ind w:left="720"/>
      <w:contextualSpacing/>
    </w:pPr>
    <w:rPr>
      <w:sz w:val="24"/>
      <w:szCs w:val="24"/>
      <w:lang w:eastAsia="zh-CN"/>
    </w:r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Cs w:val="24"/>
      <w:lang w:val="en-GB"/>
    </w:rPr>
  </w:style>
  <w:style w:type="paragraph" w:customStyle="1" w:styleId="Statement">
    <w:name w:val="Statement"/>
    <w:basedOn w:val="Normal"/>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0A7DED"/>
    <w:pPr>
      <w:ind w:left="720"/>
      <w:contextualSpacing/>
    </w:pPr>
    <w:rPr>
      <w:sz w:val="24"/>
      <w:szCs w:val="24"/>
      <w:lang w:eastAsia="zh-CN"/>
    </w:rPr>
  </w:style>
  <w:style w:type="paragraph" w:customStyle="1" w:styleId="ListParagraph2">
    <w:name w:val="List Paragraph2"/>
    <w:basedOn w:val="Normal"/>
    <w:qFormat/>
    <w:rsid w:val="000A7DED"/>
    <w:pPr>
      <w:ind w:left="720"/>
      <w:contextualSpacing/>
    </w:pPr>
    <w:rPr>
      <w:sz w:val="24"/>
      <w:szCs w:val="24"/>
      <w:lang w:eastAsia="zh-CN"/>
    </w:rPr>
  </w:style>
  <w:style w:type="paragraph" w:customStyle="1" w:styleId="ListParagraph5">
    <w:name w:val="List Paragraph5"/>
    <w:basedOn w:val="Normal"/>
    <w:qFormat/>
    <w:rsid w:val="000A7DED"/>
    <w:pPr>
      <w:ind w:left="720"/>
      <w:contextualSpacing/>
    </w:pPr>
    <w:rPr>
      <w:sz w:val="24"/>
      <w:szCs w:val="24"/>
      <w:lang w:eastAsia="zh-CN"/>
    </w:rPr>
  </w:style>
  <w:style w:type="paragraph" w:customStyle="1" w:styleId="ListParagraph4">
    <w:name w:val="List Paragraph4"/>
    <w:basedOn w:val="Normal"/>
    <w:qFormat/>
    <w:rsid w:val="000A7DED"/>
    <w:pPr>
      <w:ind w:left="720"/>
      <w:contextualSpacing/>
    </w:pPr>
    <w:rPr>
      <w:sz w:val="24"/>
      <w:szCs w:val="24"/>
      <w:lang w:eastAsia="zh-CN"/>
    </w:r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lang w:eastAsia="ja-JP"/>
    </w:rPr>
  </w:style>
  <w:style w:type="paragraph" w:customStyle="1" w:styleId="72">
    <w:name w:val="标题 72"/>
    <w:basedOn w:val="Normal"/>
    <w:rsid w:val="000A7DED"/>
    <w:pPr>
      <w:tabs>
        <w:tab w:val="num" w:pos="1296"/>
      </w:tabs>
    </w:pPr>
    <w:rPr>
      <w:rFonts w:ascii="Times" w:eastAsia="MS PGothic" w:hAnsi="Times" w:cs="Times"/>
      <w:lang w:eastAsia="ja-JP"/>
    </w:rPr>
  </w:style>
  <w:style w:type="paragraph" w:customStyle="1" w:styleId="ListParagraph7">
    <w:name w:val="List Paragraph7"/>
    <w:basedOn w:val="Normal"/>
    <w:qFormat/>
    <w:rsid w:val="000A7DED"/>
    <w:pPr>
      <w:ind w:left="720"/>
      <w:contextualSpacing/>
    </w:pPr>
    <w:rPr>
      <w:sz w:val="24"/>
      <w:szCs w:val="24"/>
      <w:lang w:eastAsia="zh-CN"/>
    </w:rPr>
  </w:style>
  <w:style w:type="paragraph" w:customStyle="1" w:styleId="ListParagraph6">
    <w:name w:val="List Paragraph6"/>
    <w:basedOn w:val="Normal"/>
    <w:qFormat/>
    <w:rsid w:val="000A7DED"/>
    <w:pPr>
      <w:ind w:left="720"/>
      <w:contextualSpacing/>
    </w:pPr>
    <w:rPr>
      <w:sz w:val="24"/>
      <w:szCs w:val="24"/>
      <w:lang w:eastAsia="zh-CN"/>
    </w:rPr>
  </w:style>
  <w:style w:type="paragraph" w:customStyle="1" w:styleId="61">
    <w:name w:val="标题 61"/>
    <w:basedOn w:val="Normal"/>
    <w:rsid w:val="000A7DED"/>
    <w:pPr>
      <w:tabs>
        <w:tab w:val="num" w:pos="1152"/>
      </w:tabs>
    </w:pPr>
    <w:rPr>
      <w:rFonts w:ascii="Times" w:eastAsia="MS PGothic" w:hAnsi="Times" w:cs="Times"/>
      <w:lang w:eastAsia="ja-JP"/>
    </w:rPr>
  </w:style>
  <w:style w:type="paragraph" w:customStyle="1" w:styleId="ListParagraph8">
    <w:name w:val="List Paragraph8"/>
    <w:basedOn w:val="Normal"/>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SimSun"/>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lang w:val="en-GB"/>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SimSun"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SimSun" w:hAnsi="Arial" w:cs="Arial"/>
      <w:vanish/>
      <w:sz w:val="16"/>
      <w:szCs w:val="16"/>
      <w:lang w:val="en-GB" w:eastAsia="en-US"/>
    </w:rPr>
  </w:style>
  <w:style w:type="paragraph" w:styleId="Date">
    <w:name w:val="Date"/>
    <w:basedOn w:val="Normal"/>
    <w:next w:val="Normal"/>
    <w:link w:val="DateChar"/>
    <w:uiPriority w:val="99"/>
    <w:rsid w:val="000A7DED"/>
    <w:pPr>
      <w:spacing w:after="180"/>
    </w:pPr>
    <w:rPr>
      <w:lang w:eastAsia="zh-CN"/>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SimSun"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0A7DED"/>
    <w:pPr>
      <w:pBdr>
        <w:top w:val="single" w:sz="12" w:space="0" w:color="auto"/>
      </w:pBdr>
      <w:spacing w:before="360" w:after="240"/>
    </w:pPr>
    <w:rPr>
      <w:b/>
      <w:i/>
      <w:sz w:val="26"/>
      <w:lang w:val="en-GB"/>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0A7DED"/>
    <w:pPr>
      <w:pBdr>
        <w:top w:val="single" w:sz="12" w:space="0" w:color="auto"/>
      </w:pBdr>
      <w:spacing w:before="360" w:after="240"/>
    </w:pPr>
    <w:rPr>
      <w:b/>
      <w:i/>
      <w:sz w:val="26"/>
      <w:lang w:val="en-GB"/>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0A7DED"/>
    <w:pPr>
      <w:pBdr>
        <w:top w:val="single" w:sz="12" w:space="0" w:color="auto"/>
      </w:pBdr>
      <w:spacing w:before="360" w:after="240"/>
    </w:pPr>
    <w:rPr>
      <w:b/>
      <w:i/>
      <w:sz w:val="26"/>
      <w:lang w:val="en-GB"/>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Normal"/>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DefaultParagraphFont"/>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D2DC7-5369-234B-BE09-443F42279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770</Words>
  <Characters>4390</Characters>
  <Application>Microsoft Office Word</Application>
  <DocSecurity>0</DocSecurity>
  <PresentationFormat/>
  <Lines>36</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 (CATT)</cp:lastModifiedBy>
  <cp:revision>9</cp:revision>
  <dcterms:created xsi:type="dcterms:W3CDTF">2022-04-17T22:54:00Z</dcterms:created>
  <dcterms:modified xsi:type="dcterms:W3CDTF">2022-04-24T21:27:00Z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